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59BBD6" w14:textId="302D1E99" w:rsidR="000B21D2" w:rsidRPr="000459C0" w:rsidRDefault="000459C0" w:rsidP="000B21D2">
      <w:pPr>
        <w:jc w:val="both"/>
        <w:rPr>
          <w:rFonts w:ascii="Arial" w:hAnsi="Arial" w:cs="Arial"/>
          <w:b/>
        </w:rPr>
      </w:pPr>
      <w:bookmarkStart w:id="0" w:name="_Toc144088525"/>
      <w:r>
        <w:rPr>
          <w:rFonts w:ascii="Arial" w:hAnsi="Arial" w:cs="Arial"/>
          <w:b/>
        </w:rPr>
        <w:t>Website 3.3</w:t>
      </w:r>
      <w:r w:rsidR="000B21D2" w:rsidRPr="000459C0">
        <w:rPr>
          <w:rFonts w:ascii="Arial" w:hAnsi="Arial" w:cs="Arial"/>
          <w:b/>
        </w:rPr>
        <w:t xml:space="preserve">: </w:t>
      </w:r>
      <w:r>
        <w:rPr>
          <w:rFonts w:ascii="Arial" w:hAnsi="Arial" w:cs="Arial"/>
          <w:b/>
        </w:rPr>
        <w:t>Fallbeispiel Kennzahlenanalyse (Erläuterung)</w:t>
      </w:r>
    </w:p>
    <w:p w14:paraId="1287D8A3" w14:textId="77777777" w:rsidR="000B21D2" w:rsidRPr="000459C0" w:rsidRDefault="000B21D2" w:rsidP="000B21D2">
      <w:pPr>
        <w:spacing w:before="90" w:line="288" w:lineRule="auto"/>
        <w:jc w:val="both"/>
        <w:outlineLvl w:val="0"/>
        <w:rPr>
          <w:rFonts w:ascii="Arial" w:hAnsi="Arial" w:cs="Arial"/>
          <w:b/>
        </w:rPr>
      </w:pPr>
    </w:p>
    <w:p w14:paraId="008E9B2B" w14:textId="77777777" w:rsidR="000B21D2" w:rsidRPr="000459C0" w:rsidRDefault="000B21D2" w:rsidP="000B21D2">
      <w:pPr>
        <w:spacing w:before="90" w:line="288" w:lineRule="auto"/>
        <w:jc w:val="both"/>
        <w:outlineLvl w:val="0"/>
        <w:rPr>
          <w:rFonts w:ascii="Arial" w:hAnsi="Arial" w:cs="Arial"/>
          <w:b/>
        </w:rPr>
      </w:pPr>
      <w:r w:rsidRPr="000459C0">
        <w:rPr>
          <w:rFonts w:ascii="Arial" w:hAnsi="Arial" w:cs="Arial"/>
          <w:b/>
        </w:rPr>
        <w:t>1. Krisenanalyse durch Kennzahlen</w:t>
      </w:r>
    </w:p>
    <w:p w14:paraId="79E36BB4" w14:textId="77777777" w:rsidR="000B21D2" w:rsidRPr="000459C0" w:rsidRDefault="000B21D2" w:rsidP="000B21D2">
      <w:pPr>
        <w:spacing w:before="90" w:line="288" w:lineRule="auto"/>
        <w:jc w:val="both"/>
        <w:outlineLvl w:val="0"/>
        <w:rPr>
          <w:rFonts w:ascii="Arial" w:hAnsi="Arial" w:cs="Arial"/>
          <w:b/>
        </w:rPr>
      </w:pPr>
      <w:r w:rsidRPr="000459C0">
        <w:rPr>
          <w:rFonts w:ascii="Arial" w:hAnsi="Arial" w:cs="Arial"/>
          <w:b/>
        </w:rPr>
        <w:t>1.1 Vorbemerkung</w:t>
      </w:r>
    </w:p>
    <w:p w14:paraId="24A7C33E" w14:textId="77777777" w:rsidR="000B21D2" w:rsidRPr="000459C0" w:rsidRDefault="000B21D2" w:rsidP="000B21D2">
      <w:pPr>
        <w:spacing w:before="90" w:line="288" w:lineRule="auto"/>
        <w:jc w:val="both"/>
        <w:outlineLvl w:val="0"/>
        <w:rPr>
          <w:rFonts w:ascii="Arial" w:hAnsi="Arial" w:cs="Arial"/>
        </w:rPr>
      </w:pPr>
      <w:r w:rsidRPr="000459C0">
        <w:rPr>
          <w:rFonts w:ascii="Arial" w:hAnsi="Arial" w:cs="Arial"/>
        </w:rPr>
        <w:t>Nachfolgend werden die wesentlichen Kennzahlen inhaltlich dargestellt und durch einen Musterfall ergänzt. Die Ermittlung der Kennzahlen erfolgt auf Basis der beigefügten Informationen (Bilanz, Gewinn- und Verlustrechnung) des Krisenunternehmens. Beigefügt sind:</w:t>
      </w:r>
    </w:p>
    <w:p w14:paraId="52F9E149" w14:textId="77777777" w:rsidR="000B21D2" w:rsidRPr="000459C0" w:rsidRDefault="000B21D2" w:rsidP="000459C0">
      <w:pPr>
        <w:numPr>
          <w:ilvl w:val="0"/>
          <w:numId w:val="2"/>
        </w:numPr>
        <w:tabs>
          <w:tab w:val="clear" w:pos="720"/>
        </w:tabs>
        <w:spacing w:before="90" w:line="288" w:lineRule="auto"/>
        <w:jc w:val="both"/>
        <w:outlineLvl w:val="0"/>
        <w:rPr>
          <w:rFonts w:ascii="Arial" w:hAnsi="Arial" w:cs="Arial"/>
        </w:rPr>
      </w:pPr>
      <w:r w:rsidRPr="000459C0">
        <w:rPr>
          <w:rFonts w:ascii="Arial" w:hAnsi="Arial" w:cs="Arial"/>
        </w:rPr>
        <w:t>Darstellung Kennzahlen inkl. Musterberechnung</w:t>
      </w:r>
    </w:p>
    <w:p w14:paraId="57449D76" w14:textId="77777777" w:rsidR="000B21D2" w:rsidRPr="000459C0" w:rsidRDefault="000B21D2" w:rsidP="000459C0">
      <w:pPr>
        <w:numPr>
          <w:ilvl w:val="0"/>
          <w:numId w:val="2"/>
        </w:numPr>
        <w:tabs>
          <w:tab w:val="clear" w:pos="720"/>
        </w:tabs>
        <w:spacing w:before="90" w:line="288" w:lineRule="auto"/>
        <w:jc w:val="both"/>
        <w:outlineLvl w:val="0"/>
        <w:rPr>
          <w:rFonts w:ascii="Arial" w:hAnsi="Arial" w:cs="Arial"/>
        </w:rPr>
      </w:pPr>
      <w:r w:rsidRPr="000459C0">
        <w:rPr>
          <w:rFonts w:ascii="Arial" w:hAnsi="Arial" w:cs="Arial"/>
        </w:rPr>
        <w:t>Bilanz Krisenunternehmen</w:t>
      </w:r>
    </w:p>
    <w:p w14:paraId="7E599FF0" w14:textId="77777777" w:rsidR="000B21D2" w:rsidRPr="000459C0" w:rsidRDefault="000B21D2" w:rsidP="000459C0">
      <w:pPr>
        <w:numPr>
          <w:ilvl w:val="0"/>
          <w:numId w:val="2"/>
        </w:numPr>
        <w:tabs>
          <w:tab w:val="clear" w:pos="720"/>
        </w:tabs>
        <w:spacing w:before="90" w:line="288" w:lineRule="auto"/>
        <w:jc w:val="both"/>
        <w:outlineLvl w:val="0"/>
        <w:rPr>
          <w:rFonts w:ascii="Arial" w:hAnsi="Arial" w:cs="Arial"/>
        </w:rPr>
      </w:pPr>
      <w:r w:rsidRPr="000459C0">
        <w:rPr>
          <w:rFonts w:ascii="Arial" w:hAnsi="Arial" w:cs="Arial"/>
        </w:rPr>
        <w:t>Gewinn- und Verlustrechnung Krisenunternehmen</w:t>
      </w:r>
    </w:p>
    <w:p w14:paraId="4F59C5DA" w14:textId="77777777" w:rsidR="000B21D2" w:rsidRPr="000459C0" w:rsidRDefault="000B21D2" w:rsidP="000459C0">
      <w:pPr>
        <w:numPr>
          <w:ilvl w:val="0"/>
          <w:numId w:val="2"/>
        </w:numPr>
        <w:tabs>
          <w:tab w:val="clear" w:pos="720"/>
        </w:tabs>
        <w:spacing w:before="90" w:line="288" w:lineRule="auto"/>
        <w:jc w:val="both"/>
        <w:outlineLvl w:val="0"/>
        <w:rPr>
          <w:rFonts w:ascii="Arial" w:hAnsi="Arial" w:cs="Arial"/>
        </w:rPr>
      </w:pPr>
      <w:r w:rsidRPr="000459C0">
        <w:rPr>
          <w:rFonts w:ascii="Arial" w:hAnsi="Arial" w:cs="Arial"/>
        </w:rPr>
        <w:t>Musterlösung Kennzahlenberechnung</w:t>
      </w:r>
    </w:p>
    <w:p w14:paraId="42082C37" w14:textId="77777777" w:rsidR="000B21D2" w:rsidRPr="000459C0" w:rsidRDefault="000B21D2" w:rsidP="000B21D2">
      <w:pPr>
        <w:spacing w:before="90" w:line="288" w:lineRule="auto"/>
        <w:jc w:val="both"/>
        <w:outlineLvl w:val="0"/>
        <w:rPr>
          <w:rFonts w:ascii="Arial" w:hAnsi="Arial" w:cs="Arial"/>
          <w:b/>
        </w:rPr>
      </w:pPr>
    </w:p>
    <w:p w14:paraId="4E9502A9" w14:textId="77777777" w:rsidR="000B21D2" w:rsidRPr="000459C0" w:rsidRDefault="000B21D2" w:rsidP="000B21D2">
      <w:pPr>
        <w:spacing w:before="90" w:line="288" w:lineRule="auto"/>
        <w:jc w:val="both"/>
        <w:outlineLvl w:val="0"/>
        <w:rPr>
          <w:rFonts w:ascii="Arial" w:hAnsi="Arial" w:cs="Arial"/>
          <w:b/>
        </w:rPr>
      </w:pPr>
      <w:r w:rsidRPr="000459C0">
        <w:rPr>
          <w:rFonts w:ascii="Arial" w:hAnsi="Arial" w:cs="Arial"/>
          <w:b/>
        </w:rPr>
        <w:t>1.2 Rentabilitätsanalyse</w:t>
      </w:r>
    </w:p>
    <w:p w14:paraId="4593EE94" w14:textId="77777777" w:rsidR="000B21D2" w:rsidRPr="000459C0" w:rsidRDefault="000B21D2" w:rsidP="000B21D2">
      <w:pPr>
        <w:spacing w:before="90" w:line="288" w:lineRule="auto"/>
        <w:jc w:val="both"/>
        <w:outlineLvl w:val="0"/>
        <w:rPr>
          <w:rFonts w:ascii="Arial" w:hAnsi="Arial" w:cs="Arial"/>
          <w:b/>
        </w:rPr>
      </w:pPr>
      <w:r w:rsidRPr="000459C0">
        <w:rPr>
          <w:rFonts w:ascii="Arial" w:hAnsi="Arial" w:cs="Arial"/>
          <w:b/>
        </w:rPr>
        <w:t>1.2.1 Eigenkapitalrendite</w:t>
      </w:r>
    </w:p>
    <w:p w14:paraId="57346DCB" w14:textId="77777777" w:rsidR="000B21D2" w:rsidRPr="000459C0" w:rsidRDefault="000B21D2" w:rsidP="000B21D2">
      <w:pPr>
        <w:spacing w:before="90" w:line="288" w:lineRule="auto"/>
        <w:jc w:val="both"/>
        <w:outlineLvl w:val="0"/>
        <w:rPr>
          <w:rFonts w:ascii="Arial" w:hAnsi="Arial" w:cs="Arial"/>
          <w:b/>
        </w:rPr>
      </w:pPr>
    </w:p>
    <w:p w14:paraId="1164F045" w14:textId="77777777" w:rsidR="000B21D2" w:rsidRPr="000459C0" w:rsidRDefault="00C6729C" w:rsidP="00D01C1D">
      <w:pPr>
        <w:spacing w:line="24" w:lineRule="atLeast"/>
        <w:jc w:val="both"/>
      </w:pPr>
      <m:oMathPara>
        <m:oMathParaPr>
          <m:jc m:val="left"/>
        </m:oMathParaPr>
        <m:oMath>
          <m:r>
            <m:rPr>
              <m:sty m:val="p"/>
            </m:rPr>
            <w:rPr>
              <w:rFonts w:ascii="Cambria Math" w:hAnsi="Cambria Math" w:cs="Arial"/>
            </w:rPr>
            <m:t>EKR=</m:t>
          </m:r>
          <m:f>
            <m:fPr>
              <m:ctrlPr>
                <w:rPr>
                  <w:rFonts w:ascii="Cambria Math" w:hAnsi="Cambria Math" w:cs="Arial"/>
                  <w:bCs/>
                </w:rPr>
              </m:ctrlPr>
            </m:fPr>
            <m:num>
              <m:r>
                <m:rPr>
                  <m:sty m:val="p"/>
                </m:rPr>
                <w:rPr>
                  <w:rFonts w:ascii="Cambria Math" w:hAnsi="Cambria Math" w:cs="Arial"/>
                </w:rPr>
                <m:t>JÜ</m:t>
              </m:r>
            </m:num>
            <m:den>
              <m:r>
                <m:rPr>
                  <m:sty m:val="p"/>
                </m:rPr>
                <w:rPr>
                  <w:rFonts w:ascii="Cambria Math" w:hAnsi="Cambria Math" w:cs="Arial"/>
                </w:rPr>
                <m:t>EK</m:t>
              </m:r>
            </m:den>
          </m:f>
          <m:r>
            <m:rPr>
              <m:sty m:val="p"/>
            </m:rPr>
            <w:rPr>
              <w:rFonts w:ascii="Cambria Math" w:hAnsi="Cambria Math" w:cs="Arial"/>
            </w:rPr>
            <m:t>*10</m:t>
          </m:r>
          <m:r>
            <w:rPr>
              <w:rFonts w:ascii="Cambria Math" w:hAnsi="Cambria Math" w:cs="Arial"/>
            </w:rPr>
            <m:t>0</m:t>
          </m:r>
        </m:oMath>
      </m:oMathPara>
    </w:p>
    <w:p w14:paraId="686253A4" w14:textId="77777777" w:rsidR="00D01C1D" w:rsidRPr="000459C0" w:rsidRDefault="00D01C1D" w:rsidP="00D01C1D">
      <w:pPr>
        <w:spacing w:line="24" w:lineRule="atLeast"/>
        <w:jc w:val="both"/>
      </w:pPr>
    </w:p>
    <w:p w14:paraId="1F2FACD9" w14:textId="77777777" w:rsidR="000B21D2" w:rsidRPr="000459C0" w:rsidRDefault="000B21D2" w:rsidP="000459C0">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Eigenkapitalrendite (EKR) beschreibt die Rentabilität des eingesetzten Eigenkapitals bezogen auf den ausschüttungsfähigen Gewinn eines Unternehmens.</w:t>
      </w:r>
    </w:p>
    <w:p w14:paraId="0306B463" w14:textId="77777777" w:rsidR="000B21D2" w:rsidRPr="000459C0" w:rsidRDefault="000B21D2" w:rsidP="000459C0">
      <w:pPr>
        <w:numPr>
          <w:ilvl w:val="0"/>
          <w:numId w:val="1"/>
        </w:numPr>
        <w:tabs>
          <w:tab w:val="clear" w:pos="360"/>
        </w:tabs>
        <w:spacing w:before="90" w:after="90"/>
        <w:ind w:left="284" w:hanging="284"/>
        <w:jc w:val="both"/>
        <w:rPr>
          <w:rFonts w:ascii="Arial" w:hAnsi="Arial" w:cs="Arial"/>
        </w:rPr>
      </w:pPr>
      <w:r w:rsidRPr="000459C0">
        <w:rPr>
          <w:rFonts w:ascii="Arial" w:hAnsi="Arial" w:cs="Arial"/>
        </w:rPr>
        <w:t>Eine fallende Eigenkapitalrendite kann auf sich abzeichnende Probleme im Unternehmen hindeuten. Zur Problemidentifikation ist allerdings eine genauere Analyse durch weitere Kennzahlen erforderlich.</w:t>
      </w:r>
    </w:p>
    <w:p w14:paraId="0C8A8A56" w14:textId="044E0865" w:rsidR="000459C0" w:rsidRPr="008E1AD2"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Zur Sicherung des Fortbestands des Unternehmens ist eine angemessene Verzinsung des eingesetzten Eigenkapitals unabdingbar, z.B. zur Finanzierung von Investitionen sowie zum Einwerben weiterer Kapitalgeber.</w:t>
      </w:r>
    </w:p>
    <w:p w14:paraId="1E3D1F78" w14:textId="29ECF585" w:rsidR="000459C0" w:rsidRDefault="000459C0" w:rsidP="000459C0">
      <w:pPr>
        <w:spacing w:before="90" w:after="90"/>
        <w:jc w:val="both"/>
        <w:rPr>
          <w:rFonts w:ascii="Arial" w:hAnsi="Arial" w:cs="Arial"/>
        </w:rPr>
      </w:pPr>
    </w:p>
    <w:p w14:paraId="7695E059"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6ECC9BDB" w14:textId="77777777" w:rsidR="004516F1" w:rsidRPr="000459C0" w:rsidRDefault="004516F1" w:rsidP="000B21D2">
      <w:pPr>
        <w:spacing w:before="90" w:after="90"/>
        <w:jc w:val="both"/>
        <w:rPr>
          <w:rFonts w:ascii="Arial" w:hAnsi="Arial" w:cs="Arial"/>
          <w:bCs/>
          <w:i/>
        </w:rPr>
      </w:pPr>
    </w:p>
    <w:p w14:paraId="3A84258F" w14:textId="77777777" w:rsidR="000B21D2" w:rsidRPr="000459C0" w:rsidRDefault="00C6729C" w:rsidP="0032690E">
      <w:pPr>
        <w:tabs>
          <w:tab w:val="left" w:pos="500"/>
        </w:tabs>
        <w:spacing w:line="360" w:lineRule="auto"/>
        <w:ind w:left="360"/>
        <w:jc w:val="both"/>
        <w:rPr>
          <w:rFonts w:ascii="Arial" w:hAnsi="Arial" w:cs="Arial"/>
        </w:rPr>
      </w:pPr>
      <m:oMathPara>
        <m:oMathParaPr>
          <m:jc m:val="left"/>
        </m:oMathParaPr>
        <m:oMath>
          <m:r>
            <m:rPr>
              <m:sty m:val="p"/>
            </m:rPr>
            <w:rPr>
              <w:rFonts w:ascii="Cambria Math" w:hAnsi="Cambria Math" w:cs="Arial"/>
            </w:rPr>
            <m:t>EKR=</m:t>
          </m:r>
          <m:f>
            <m:fPr>
              <m:ctrlPr>
                <w:rPr>
                  <w:rFonts w:ascii="Cambria Math" w:hAnsi="Cambria Math" w:cs="Arial"/>
                </w:rPr>
              </m:ctrlPr>
            </m:fPr>
            <m:num>
              <m:r>
                <m:rPr>
                  <m:sty m:val="p"/>
                </m:rPr>
                <w:rPr>
                  <w:rFonts w:ascii="Cambria Math" w:hAnsi="Cambria Math" w:cs="Arial"/>
                </w:rPr>
                <m:t>155</m:t>
              </m:r>
            </m:num>
            <m:den>
              <m:r>
                <m:rPr>
                  <m:sty m:val="p"/>
                </m:rPr>
                <w:rPr>
                  <w:rFonts w:ascii="Cambria Math" w:hAnsi="Cambria Math" w:cs="Arial"/>
                </w:rPr>
                <m:t>20+30+50</m:t>
              </m:r>
            </m:den>
          </m:f>
          <m:r>
            <m:rPr>
              <m:sty m:val="p"/>
            </m:rPr>
            <w:rPr>
              <w:rFonts w:ascii="Cambria Math" w:hAnsi="Cambria Math" w:cs="Arial"/>
            </w:rPr>
            <m:t>*</m:t>
          </m:r>
          <m:r>
            <w:rPr>
              <w:rFonts w:ascii="Cambria Math" w:hAnsi="Cambria Math" w:cs="Arial"/>
            </w:rPr>
            <m:t>100=155,00%</m:t>
          </m:r>
        </m:oMath>
      </m:oMathPara>
    </w:p>
    <w:p w14:paraId="7AA1A24E" w14:textId="77777777" w:rsidR="0032690E" w:rsidRPr="000459C0" w:rsidRDefault="0032690E" w:rsidP="0032690E">
      <w:pPr>
        <w:tabs>
          <w:tab w:val="left" w:pos="500"/>
        </w:tabs>
        <w:spacing w:line="360" w:lineRule="auto"/>
        <w:ind w:left="360"/>
        <w:jc w:val="both"/>
        <w:rPr>
          <w:rFonts w:ascii="Arial" w:hAnsi="Arial" w:cs="Arial"/>
        </w:rPr>
      </w:pPr>
    </w:p>
    <w:p w14:paraId="25DC95DB" w14:textId="77777777" w:rsidR="000B21D2" w:rsidRPr="000459C0" w:rsidRDefault="000B21D2" w:rsidP="000B21D2">
      <w:pPr>
        <w:spacing w:after="90" w:line="288" w:lineRule="auto"/>
        <w:jc w:val="both"/>
        <w:rPr>
          <w:rFonts w:ascii="Arial" w:hAnsi="Arial" w:cs="Arial"/>
          <w:b/>
          <w:bCs/>
          <w:lang w:val="en-GB"/>
        </w:rPr>
      </w:pPr>
      <w:r w:rsidRPr="000459C0">
        <w:rPr>
          <w:rFonts w:ascii="Arial" w:hAnsi="Arial" w:cs="Arial"/>
          <w:b/>
          <w:bCs/>
          <w:lang w:val="en-GB"/>
        </w:rPr>
        <w:t xml:space="preserve">1.2.2 </w:t>
      </w:r>
      <w:r w:rsidRPr="000459C0">
        <w:rPr>
          <w:rFonts w:ascii="Arial" w:hAnsi="Arial" w:cs="Arial"/>
          <w:b/>
          <w:bCs/>
        </w:rPr>
        <w:t>Gesamtkapitalrendite</w:t>
      </w:r>
    </w:p>
    <w:p w14:paraId="1A6DAE6E" w14:textId="77777777" w:rsidR="000B21D2" w:rsidRPr="000459C0" w:rsidRDefault="000B21D2" w:rsidP="000B21D2">
      <w:pPr>
        <w:spacing w:line="360" w:lineRule="auto"/>
        <w:ind w:left="360"/>
        <w:jc w:val="both"/>
        <w:rPr>
          <w:rFonts w:ascii="Arial" w:hAnsi="Arial" w:cs="Arial"/>
        </w:rPr>
      </w:pPr>
    </w:p>
    <w:p w14:paraId="7CC96A74" w14:textId="77777777" w:rsidR="000B21D2" w:rsidRPr="000459C0" w:rsidRDefault="00C6729C" w:rsidP="00D01C1D">
      <w:pPr>
        <w:spacing w:after="240" w:line="360" w:lineRule="auto"/>
        <w:jc w:val="both"/>
        <w:rPr>
          <w:rFonts w:ascii="Arial" w:hAnsi="Arial" w:cs="Arial"/>
        </w:rPr>
      </w:pPr>
      <m:oMathPara>
        <m:oMathParaPr>
          <m:jc m:val="left"/>
        </m:oMathParaPr>
        <m:oMath>
          <m:r>
            <m:rPr>
              <m:sty m:val="p"/>
            </m:rPr>
            <w:rPr>
              <w:rFonts w:ascii="Cambria Math" w:hAnsi="Cambria Math" w:cs="Arial"/>
            </w:rPr>
            <m:t>GKR=</m:t>
          </m:r>
          <m:f>
            <m:fPr>
              <m:ctrlPr>
                <w:rPr>
                  <w:rFonts w:ascii="Cambria Math" w:hAnsi="Cambria Math" w:cs="Arial"/>
                </w:rPr>
              </m:ctrlPr>
            </m:fPr>
            <m:num>
              <m:r>
                <m:rPr>
                  <m:sty m:val="p"/>
                </m:rPr>
                <w:rPr>
                  <w:rFonts w:ascii="Cambria Math" w:hAnsi="Cambria Math" w:cs="Arial"/>
                </w:rPr>
                <m:t>JÜ+FK-Zinsen</m:t>
              </m:r>
            </m:num>
            <m:den>
              <m:r>
                <m:rPr>
                  <m:sty m:val="p"/>
                </m:rPr>
                <w:rPr>
                  <w:rFonts w:ascii="Cambria Math" w:hAnsi="Cambria Math" w:cs="Arial"/>
                </w:rPr>
                <m:t>GK</m:t>
              </m:r>
            </m:den>
          </m:f>
          <m:r>
            <w:rPr>
              <w:rFonts w:ascii="Cambria Math" w:hAnsi="Cambria Math" w:cs="Arial"/>
            </w:rPr>
            <m:t>*100</m:t>
          </m:r>
        </m:oMath>
      </m:oMathPara>
    </w:p>
    <w:p w14:paraId="5605E2B2" w14:textId="77777777" w:rsidR="000B21D2" w:rsidRPr="000459C0" w:rsidRDefault="000B21D2" w:rsidP="000459C0">
      <w:pPr>
        <w:numPr>
          <w:ilvl w:val="0"/>
          <w:numId w:val="1"/>
        </w:numPr>
        <w:tabs>
          <w:tab w:val="clear" w:pos="360"/>
        </w:tabs>
        <w:spacing w:before="90" w:after="90"/>
        <w:ind w:left="284" w:hanging="284"/>
        <w:jc w:val="both"/>
        <w:rPr>
          <w:rFonts w:ascii="Arial" w:hAnsi="Arial" w:cs="Arial"/>
        </w:rPr>
      </w:pPr>
      <w:r w:rsidRPr="000459C0">
        <w:rPr>
          <w:rFonts w:ascii="Arial" w:hAnsi="Arial" w:cs="Arial"/>
        </w:rPr>
        <w:lastRenderedPageBreak/>
        <w:t>Die Gesamtkapitalrendite (GKR) beschreibt die Rentabilität des Unternehmens unabhängig von seiner Finanzierungsstruktur und ermöglicht somit einen finanzierungsneutralen Unternehmensvergleich.</w:t>
      </w:r>
    </w:p>
    <w:p w14:paraId="3AD69890" w14:textId="77777777" w:rsidR="000B21D2" w:rsidRPr="000459C0" w:rsidRDefault="000B21D2" w:rsidP="000459C0">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Renditen sind stark branchenspezifisch. Der Unternehmensvergleich ist wichtig zur Analyse der Positionierung des Unternehmens innerhalb der Branche.</w:t>
      </w:r>
    </w:p>
    <w:p w14:paraId="55A7943E" w14:textId="77777777" w:rsidR="000B21D2" w:rsidRPr="000459C0" w:rsidRDefault="000B21D2" w:rsidP="000B21D2">
      <w:pPr>
        <w:spacing w:before="90" w:after="90"/>
        <w:ind w:left="181"/>
        <w:jc w:val="both"/>
        <w:rPr>
          <w:rFonts w:ascii="Arial" w:hAnsi="Arial" w:cs="Arial"/>
        </w:rPr>
      </w:pPr>
    </w:p>
    <w:p w14:paraId="18EEF6C0"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227CF0A1" w14:textId="77777777" w:rsidR="004516F1" w:rsidRPr="000459C0" w:rsidRDefault="004516F1" w:rsidP="000B21D2">
      <w:pPr>
        <w:spacing w:before="90" w:after="90"/>
        <w:jc w:val="both"/>
        <w:rPr>
          <w:rFonts w:ascii="Arial" w:hAnsi="Arial" w:cs="Arial"/>
          <w:bCs/>
          <w:i/>
        </w:rPr>
      </w:pPr>
    </w:p>
    <w:p w14:paraId="2E2811E7" w14:textId="77777777" w:rsidR="000B21D2" w:rsidRPr="000459C0" w:rsidRDefault="00C6729C" w:rsidP="000B21D2">
      <w:pPr>
        <w:spacing w:line="360" w:lineRule="auto"/>
        <w:ind w:left="360"/>
        <w:jc w:val="both"/>
        <w:rPr>
          <w:rFonts w:ascii="Arial" w:hAnsi="Arial" w:cs="Arial"/>
        </w:rPr>
      </w:pPr>
      <m:oMathPara>
        <m:oMathParaPr>
          <m:jc m:val="left"/>
        </m:oMathParaPr>
        <m:oMath>
          <m:r>
            <m:rPr>
              <m:sty m:val="p"/>
            </m:rPr>
            <w:rPr>
              <w:rFonts w:ascii="Cambria Math" w:hAnsi="Cambria Math" w:cs="Arial"/>
            </w:rPr>
            <m:t>GKR=</m:t>
          </m:r>
          <m:f>
            <m:fPr>
              <m:ctrlPr>
                <w:rPr>
                  <w:rFonts w:ascii="Cambria Math" w:hAnsi="Cambria Math" w:cs="Arial"/>
                </w:rPr>
              </m:ctrlPr>
            </m:fPr>
            <m:num>
              <m:r>
                <m:rPr>
                  <m:sty m:val="p"/>
                </m:rPr>
                <w:rPr>
                  <w:rFonts w:ascii="Cambria Math" w:hAnsi="Cambria Math" w:cs="Arial"/>
                </w:rPr>
                <m:t>155+260</m:t>
              </m:r>
            </m:num>
            <m:den>
              <m:r>
                <m:rPr>
                  <m:sty m:val="p"/>
                </m:rPr>
                <w:rPr>
                  <w:rFonts w:ascii="Cambria Math" w:hAnsi="Cambria Math" w:cs="Arial"/>
                </w:rPr>
                <m:t>4.375</m:t>
              </m:r>
            </m:den>
          </m:f>
          <m:r>
            <w:rPr>
              <w:rFonts w:ascii="Cambria Math" w:hAnsi="Cambria Math" w:cs="Arial"/>
            </w:rPr>
            <m:t>*100=9,03 %</m:t>
          </m:r>
        </m:oMath>
      </m:oMathPara>
    </w:p>
    <w:p w14:paraId="52439459" w14:textId="77777777" w:rsidR="000B21D2" w:rsidRPr="000459C0" w:rsidRDefault="000B21D2" w:rsidP="000B21D2">
      <w:pPr>
        <w:spacing w:after="90"/>
        <w:jc w:val="both"/>
        <w:rPr>
          <w:rFonts w:ascii="Arial" w:hAnsi="Arial" w:cs="Arial"/>
          <w:b/>
          <w:bCs/>
          <w:lang w:val="en-GB"/>
        </w:rPr>
      </w:pPr>
    </w:p>
    <w:p w14:paraId="059EF47A" w14:textId="77777777" w:rsidR="000B21D2" w:rsidRPr="000459C0" w:rsidRDefault="000B21D2" w:rsidP="000B21D2">
      <w:pPr>
        <w:spacing w:after="90"/>
        <w:jc w:val="both"/>
        <w:rPr>
          <w:rFonts w:ascii="Arial" w:hAnsi="Arial" w:cs="Arial"/>
          <w:b/>
          <w:bCs/>
          <w:lang w:val="en-GB"/>
        </w:rPr>
      </w:pPr>
      <w:r w:rsidRPr="000459C0">
        <w:rPr>
          <w:rFonts w:ascii="Arial" w:hAnsi="Arial" w:cs="Arial"/>
          <w:b/>
          <w:bCs/>
          <w:lang w:val="en-GB"/>
        </w:rPr>
        <w:t xml:space="preserve">1.2.3 Return on Capital Employed </w:t>
      </w:r>
    </w:p>
    <w:p w14:paraId="3E158D24" w14:textId="77777777" w:rsidR="000B21D2" w:rsidRPr="000459C0" w:rsidRDefault="000B21D2" w:rsidP="000B21D2">
      <w:pPr>
        <w:spacing w:before="90" w:after="90" w:line="288" w:lineRule="auto"/>
        <w:jc w:val="both"/>
        <w:rPr>
          <w:rFonts w:ascii="Arial" w:hAnsi="Arial" w:cs="Arial"/>
        </w:rPr>
      </w:pPr>
    </w:p>
    <w:p w14:paraId="5BD466FB" w14:textId="77777777" w:rsidR="0032690E" w:rsidRPr="000459C0" w:rsidRDefault="00C6729C" w:rsidP="00D01C1D">
      <w:pPr>
        <w:spacing w:line="288" w:lineRule="auto"/>
        <w:jc w:val="both"/>
        <w:rPr>
          <w:bCs/>
          <w:color w:val="000000"/>
          <w:lang w:val="en-GB"/>
        </w:rPr>
      </w:pPr>
      <m:oMathPara>
        <m:oMathParaPr>
          <m:jc m:val="left"/>
        </m:oMathParaPr>
        <m:oMath>
          <m:r>
            <m:rPr>
              <m:sty m:val="p"/>
            </m:rPr>
            <w:rPr>
              <w:rFonts w:ascii="Cambria Math" w:hAnsi="Cambria Math" w:cs="Arial"/>
              <w:color w:val="000000"/>
              <w:lang w:val="en-GB"/>
            </w:rPr>
            <m:t>ROCE=</m:t>
          </m:r>
          <m:f>
            <m:fPr>
              <m:ctrlPr>
                <w:rPr>
                  <w:rFonts w:ascii="Cambria Math" w:hAnsi="Cambria Math" w:cs="Arial"/>
                  <w:bCs/>
                  <w:color w:val="000000"/>
                  <w:lang w:val="en-GB"/>
                </w:rPr>
              </m:ctrlPr>
            </m:fPr>
            <m:num>
              <m:r>
                <m:rPr>
                  <m:sty m:val="p"/>
                </m:rPr>
                <w:rPr>
                  <w:rFonts w:ascii="Cambria Math" w:hAnsi="Cambria Math" w:cs="Arial"/>
                  <w:color w:val="000000"/>
                  <w:lang w:val="en-GB"/>
                </w:rPr>
                <m:t>EBIT</m:t>
              </m:r>
            </m:num>
            <m:den>
              <m:r>
                <m:rPr>
                  <m:sty m:val="p"/>
                </m:rPr>
                <w:rPr>
                  <w:rFonts w:ascii="Cambria Math" w:hAnsi="Cambria Math" w:cs="Arial"/>
                  <w:color w:val="000000"/>
                  <w:lang w:val="en-GB"/>
                </w:rPr>
                <m:t>GK-kurzfr. Verb.- liqui. Mittel</m:t>
              </m:r>
            </m:den>
          </m:f>
        </m:oMath>
      </m:oMathPara>
    </w:p>
    <w:p w14:paraId="7E7FA144" w14:textId="77777777" w:rsidR="0032690E" w:rsidRPr="000459C0" w:rsidRDefault="0032690E" w:rsidP="0032690E">
      <w:pPr>
        <w:spacing w:before="90" w:line="288" w:lineRule="auto"/>
        <w:jc w:val="both"/>
        <w:rPr>
          <w:bCs/>
          <w:color w:val="000000"/>
          <w:lang w:val="en-GB"/>
        </w:rPr>
      </w:pPr>
    </w:p>
    <w:p w14:paraId="015AB81A"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Kennzahl Return on Capital Employed (ROCE) gilt als moderne Variante der Gesamtkapitalrentabilität und misst die Effektivität und Profitabilität des eingesetzten Kapitals.</w:t>
      </w:r>
    </w:p>
    <w:p w14:paraId="10555D71"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 xml:space="preserve">Im Unterschied zur Gesamtkapitalrentabilität wird als Bezugsgröße im Nenner nur das langfristig gebundene Kapital gewählt, welches sich durch Subtraktion der kurzfristigen Verbindlichkeiten (Restlaufzeit &lt;= 1 Jahr) sowie der liquiden Mittel vom Gesamtkapital ergibt. </w:t>
      </w:r>
    </w:p>
    <w:p w14:paraId="35EE8108" w14:textId="77777777" w:rsidR="000B21D2" w:rsidRPr="000459C0" w:rsidRDefault="000B21D2" w:rsidP="000B21D2">
      <w:pPr>
        <w:spacing w:before="90" w:after="90"/>
        <w:jc w:val="both"/>
        <w:rPr>
          <w:rFonts w:ascii="Arial" w:hAnsi="Arial" w:cs="Arial"/>
          <w:bCs/>
          <w:i/>
        </w:rPr>
      </w:pPr>
    </w:p>
    <w:p w14:paraId="19D8F21A" w14:textId="77777777" w:rsidR="000B21D2" w:rsidRPr="000459C0" w:rsidRDefault="000B21D2" w:rsidP="004516F1">
      <w:pPr>
        <w:spacing w:before="90" w:after="90"/>
        <w:jc w:val="both"/>
        <w:rPr>
          <w:rFonts w:ascii="Arial" w:hAnsi="Arial" w:cs="Arial"/>
          <w:bCs/>
          <w:i/>
        </w:rPr>
      </w:pPr>
      <w:r w:rsidRPr="000459C0">
        <w:rPr>
          <w:rFonts w:ascii="Arial" w:hAnsi="Arial" w:cs="Arial"/>
          <w:bCs/>
          <w:i/>
        </w:rPr>
        <w:t>Beispiel: Krisenunternehmen (Jahr 1)</w:t>
      </w:r>
    </w:p>
    <w:p w14:paraId="32CC97AD" w14:textId="77777777" w:rsidR="004516F1" w:rsidRPr="000459C0" w:rsidRDefault="004516F1" w:rsidP="004516F1">
      <w:pPr>
        <w:spacing w:before="90" w:after="90"/>
        <w:jc w:val="both"/>
        <w:rPr>
          <w:rFonts w:ascii="Arial" w:hAnsi="Arial" w:cs="Arial"/>
          <w:bCs/>
          <w:i/>
        </w:rPr>
      </w:pPr>
    </w:p>
    <w:p w14:paraId="6DE3A595" w14:textId="77777777" w:rsidR="004516F1" w:rsidRPr="000459C0" w:rsidRDefault="00C6729C" w:rsidP="0032690E">
      <w:pPr>
        <w:spacing w:before="90"/>
        <w:jc w:val="both"/>
        <w:rPr>
          <w:rFonts w:ascii="Arial" w:hAnsi="Arial" w:cs="Arial"/>
          <w:bCs/>
          <w:i/>
        </w:rPr>
      </w:pPr>
      <m:oMathPara>
        <m:oMathParaPr>
          <m:jc m:val="left"/>
        </m:oMathParaPr>
        <m:oMath>
          <m:r>
            <m:rPr>
              <m:sty m:val="p"/>
            </m:rPr>
            <w:rPr>
              <w:rFonts w:ascii="Cambria Math" w:hAnsi="Cambria Math" w:cs="Arial"/>
            </w:rPr>
            <m:t>ROCE=</m:t>
          </m:r>
          <m:f>
            <m:fPr>
              <m:ctrlPr>
                <w:rPr>
                  <w:rFonts w:ascii="Cambria Math" w:hAnsi="Cambria Math" w:cs="Arial"/>
                  <w:bCs/>
                </w:rPr>
              </m:ctrlPr>
            </m:fPr>
            <m:num>
              <m:r>
                <m:rPr>
                  <m:sty m:val="p"/>
                </m:rPr>
                <w:rPr>
                  <w:rFonts w:ascii="Cambria Math" w:hAnsi="Cambria Math" w:cs="Arial"/>
                </w:rPr>
                <m:t>480</m:t>
              </m:r>
            </m:num>
            <m:den>
              <m:r>
                <m:rPr>
                  <m:sty m:val="p"/>
                </m:rPr>
                <w:rPr>
                  <w:rFonts w:ascii="Cambria Math" w:hAnsi="Cambria Math" w:cs="Arial"/>
                </w:rPr>
                <m:t>4.375-1.100-1.050-50</m:t>
              </m:r>
            </m:den>
          </m:f>
          <m:r>
            <w:rPr>
              <w:rFonts w:ascii="Cambria Math" w:hAnsi="Cambria Math" w:cs="Arial"/>
            </w:rPr>
            <m:t>=0,22</m:t>
          </m:r>
        </m:oMath>
      </m:oMathPara>
    </w:p>
    <w:p w14:paraId="515427E2" w14:textId="77777777" w:rsidR="000B21D2" w:rsidRPr="000459C0" w:rsidRDefault="000B21D2" w:rsidP="000B21D2">
      <w:pPr>
        <w:spacing w:after="90"/>
        <w:jc w:val="both"/>
        <w:rPr>
          <w:rFonts w:ascii="Arial" w:hAnsi="Arial" w:cs="Arial"/>
          <w:b/>
          <w:bCs/>
          <w:lang w:val="en-GB"/>
        </w:rPr>
      </w:pPr>
    </w:p>
    <w:p w14:paraId="248AF287" w14:textId="77777777" w:rsidR="000B21D2" w:rsidRPr="000459C0" w:rsidRDefault="000B21D2" w:rsidP="000B21D2">
      <w:pPr>
        <w:spacing w:after="90"/>
        <w:jc w:val="both"/>
        <w:rPr>
          <w:rFonts w:ascii="Arial" w:hAnsi="Arial" w:cs="Arial"/>
          <w:b/>
          <w:bCs/>
          <w:lang w:val="en-GB"/>
        </w:rPr>
      </w:pPr>
    </w:p>
    <w:p w14:paraId="0186EE54" w14:textId="77777777" w:rsidR="000B21D2" w:rsidRPr="000459C0" w:rsidRDefault="000B21D2" w:rsidP="000B21D2">
      <w:pPr>
        <w:spacing w:after="90"/>
        <w:jc w:val="both"/>
        <w:rPr>
          <w:rFonts w:ascii="Arial" w:hAnsi="Arial" w:cs="Arial"/>
          <w:b/>
          <w:bCs/>
          <w:lang w:val="en-GB"/>
        </w:rPr>
      </w:pPr>
      <w:r w:rsidRPr="000459C0">
        <w:rPr>
          <w:rFonts w:ascii="Arial" w:hAnsi="Arial" w:cs="Arial"/>
          <w:b/>
          <w:bCs/>
          <w:lang w:val="en-GB"/>
        </w:rPr>
        <w:t>1.2.4 Umsatzrendite</w:t>
      </w:r>
    </w:p>
    <w:p w14:paraId="3071B25B" w14:textId="77777777" w:rsidR="000B21D2" w:rsidRPr="000459C0" w:rsidRDefault="000B21D2" w:rsidP="000B21D2">
      <w:pPr>
        <w:spacing w:line="360" w:lineRule="auto"/>
        <w:ind w:left="360"/>
        <w:jc w:val="both"/>
        <w:rPr>
          <w:rFonts w:ascii="Arial" w:hAnsi="Arial" w:cs="Arial"/>
        </w:rPr>
      </w:pPr>
    </w:p>
    <w:p w14:paraId="14D41C7D" w14:textId="77777777" w:rsidR="000B21D2" w:rsidRPr="000459C0" w:rsidRDefault="00C6729C" w:rsidP="0032690E">
      <w:pPr>
        <w:spacing w:line="360" w:lineRule="auto"/>
        <w:ind w:left="357"/>
        <w:jc w:val="both"/>
        <w:rPr>
          <w:rFonts w:ascii="Arial" w:hAnsi="Arial" w:cs="Arial"/>
          <w:color w:val="000000" w:themeColor="text1"/>
        </w:rPr>
      </w:pPr>
      <m:oMathPara>
        <m:oMathParaPr>
          <m:jc m:val="left"/>
        </m:oMathParaPr>
        <m:oMath>
          <m:r>
            <m:rPr>
              <m:sty m:val="p"/>
            </m:rPr>
            <w:rPr>
              <w:rFonts w:ascii="Cambria Math" w:hAnsi="Cambria Math" w:cs="Arial"/>
              <w:color w:val="000000" w:themeColor="text1"/>
            </w:rPr>
            <m:t>UR=</m:t>
          </m:r>
          <m:f>
            <m:fPr>
              <m:ctrlPr>
                <w:rPr>
                  <w:rFonts w:ascii="Cambria Math" w:hAnsi="Cambria Math" w:cs="Arial"/>
                  <w:color w:val="000000" w:themeColor="text1"/>
                </w:rPr>
              </m:ctrlPr>
            </m:fPr>
            <m:num>
              <m:r>
                <m:rPr>
                  <m:sty m:val="p"/>
                </m:rPr>
                <w:rPr>
                  <w:rFonts w:ascii="Cambria Math" w:hAnsi="Cambria Math" w:cs="Arial"/>
                  <w:color w:val="000000" w:themeColor="text1"/>
                </w:rPr>
                <m:t>JÜ</m:t>
              </m:r>
            </m:num>
            <m:den>
              <m:r>
                <m:rPr>
                  <m:sty m:val="p"/>
                </m:rPr>
                <w:rPr>
                  <w:rFonts w:ascii="Cambria Math" w:hAnsi="Cambria Math" w:cs="Arial"/>
                  <w:color w:val="000000" w:themeColor="text1"/>
                </w:rPr>
                <m:t>UE</m:t>
              </m:r>
            </m:den>
          </m:f>
          <m:r>
            <w:rPr>
              <w:rFonts w:ascii="Cambria Math" w:hAnsi="Cambria Math" w:cs="Arial"/>
              <w:color w:val="000000" w:themeColor="text1"/>
            </w:rPr>
            <m:t>*100</m:t>
          </m:r>
        </m:oMath>
      </m:oMathPara>
    </w:p>
    <w:p w14:paraId="285594B5" w14:textId="77777777" w:rsidR="0032690E" w:rsidRPr="000459C0" w:rsidRDefault="0032690E" w:rsidP="0032690E">
      <w:pPr>
        <w:spacing w:line="360" w:lineRule="auto"/>
        <w:ind w:left="357"/>
        <w:jc w:val="both"/>
        <w:rPr>
          <w:rFonts w:ascii="Arial" w:hAnsi="Arial" w:cs="Arial"/>
        </w:rPr>
      </w:pPr>
    </w:p>
    <w:p w14:paraId="7636A2CE" w14:textId="611A88BD"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Umsatzrendite (UR) spiegelt das prozentuale, im Verhältnis zum Umsatz, erzielte Jahresergebnis wider. Bei dieser Kennzahl ist zu überprüfen, ob und in welcher Höhe das Jahresergebnis durch Sondereffekte beeinflusst worden ist, um Fehlinterpretationen zu vermeiden.</w:t>
      </w:r>
    </w:p>
    <w:p w14:paraId="2910A020" w14:textId="77777777" w:rsidR="000B21D2" w:rsidRPr="000459C0" w:rsidRDefault="000B21D2" w:rsidP="000B21D2">
      <w:pPr>
        <w:spacing w:before="90" w:after="90"/>
        <w:jc w:val="both"/>
        <w:rPr>
          <w:rFonts w:ascii="Arial" w:hAnsi="Arial" w:cs="Arial"/>
          <w:bCs/>
          <w:i/>
        </w:rPr>
      </w:pPr>
    </w:p>
    <w:p w14:paraId="7DDBC16A" w14:textId="77777777" w:rsidR="000B21D2" w:rsidRPr="000459C0" w:rsidRDefault="000B21D2" w:rsidP="000B21D2">
      <w:pPr>
        <w:spacing w:before="90" w:after="90"/>
        <w:jc w:val="both"/>
        <w:rPr>
          <w:rFonts w:ascii="Arial" w:hAnsi="Arial" w:cs="Arial"/>
          <w:bCs/>
          <w:i/>
        </w:rPr>
      </w:pPr>
      <w:r w:rsidRPr="000459C0">
        <w:rPr>
          <w:rFonts w:ascii="Arial" w:hAnsi="Arial" w:cs="Arial"/>
          <w:bCs/>
          <w:i/>
        </w:rPr>
        <w:lastRenderedPageBreak/>
        <w:t>Beispiel: Krisenunternehmen (Jahr 1)</w:t>
      </w:r>
    </w:p>
    <w:p w14:paraId="7297FEE2" w14:textId="77777777" w:rsidR="000B21D2" w:rsidRPr="000459C0" w:rsidRDefault="000B21D2" w:rsidP="000B21D2">
      <w:pPr>
        <w:spacing w:line="360" w:lineRule="auto"/>
        <w:ind w:left="360"/>
        <w:jc w:val="both"/>
        <w:rPr>
          <w:rFonts w:ascii="Arial" w:hAnsi="Arial" w:cs="Arial"/>
        </w:rPr>
      </w:pPr>
    </w:p>
    <w:p w14:paraId="4C1A1C36" w14:textId="77777777" w:rsidR="004516F1" w:rsidRPr="000459C0" w:rsidRDefault="00C6729C" w:rsidP="0032690E">
      <w:pPr>
        <w:spacing w:line="360" w:lineRule="auto"/>
        <w:ind w:left="357"/>
        <w:jc w:val="both"/>
        <w:rPr>
          <w:rFonts w:ascii="Arial" w:hAnsi="Arial" w:cs="Arial"/>
        </w:rPr>
      </w:pPr>
      <m:oMathPara>
        <m:oMathParaPr>
          <m:jc m:val="left"/>
        </m:oMathParaPr>
        <m:oMath>
          <m:r>
            <m:rPr>
              <m:sty m:val="p"/>
            </m:rPr>
            <w:rPr>
              <w:rFonts w:ascii="Cambria Math" w:hAnsi="Cambria Math" w:cs="Arial"/>
            </w:rPr>
            <m:t>UR=</m:t>
          </m:r>
          <m:f>
            <m:fPr>
              <m:ctrlPr>
                <w:rPr>
                  <w:rFonts w:ascii="Cambria Math" w:hAnsi="Cambria Math" w:cs="Arial"/>
                </w:rPr>
              </m:ctrlPr>
            </m:fPr>
            <m:num>
              <m:r>
                <m:rPr>
                  <m:sty m:val="p"/>
                </m:rPr>
                <w:rPr>
                  <w:rFonts w:ascii="Cambria Math" w:hAnsi="Cambria Math" w:cs="Arial"/>
                </w:rPr>
                <m:t>155</m:t>
              </m:r>
            </m:num>
            <m:den>
              <m:r>
                <m:rPr>
                  <m:sty m:val="p"/>
                </m:rPr>
                <w:rPr>
                  <w:rFonts w:ascii="Cambria Math" w:hAnsi="Cambria Math" w:cs="Arial"/>
                </w:rPr>
                <m:t>16.000</m:t>
              </m:r>
            </m:den>
          </m:f>
          <m:r>
            <m:rPr>
              <m:sty m:val="p"/>
            </m:rPr>
            <w:rPr>
              <w:rFonts w:ascii="Cambria Math" w:hAnsi="Cambria Math" w:cs="Arial"/>
            </w:rPr>
            <m:t>*</m:t>
          </m:r>
          <m:r>
            <w:rPr>
              <w:rFonts w:ascii="Cambria Math" w:hAnsi="Cambria Math" w:cs="Arial"/>
            </w:rPr>
            <m:t>100=0,97%</m:t>
          </m:r>
        </m:oMath>
      </m:oMathPara>
    </w:p>
    <w:p w14:paraId="20B9240D" w14:textId="77777777" w:rsidR="000B21D2" w:rsidRPr="000459C0" w:rsidRDefault="000B21D2" w:rsidP="000B21D2">
      <w:pPr>
        <w:spacing w:after="90"/>
        <w:jc w:val="both"/>
        <w:rPr>
          <w:rFonts w:ascii="Arial" w:hAnsi="Arial" w:cs="Arial"/>
          <w:b/>
          <w:bCs/>
        </w:rPr>
      </w:pPr>
    </w:p>
    <w:p w14:paraId="79A8D7CB" w14:textId="77777777" w:rsidR="00D01C1D" w:rsidRPr="000459C0" w:rsidRDefault="00D01C1D" w:rsidP="000B21D2">
      <w:pPr>
        <w:spacing w:after="90"/>
        <w:jc w:val="both"/>
        <w:rPr>
          <w:rFonts w:ascii="Arial" w:hAnsi="Arial" w:cs="Arial"/>
          <w:b/>
          <w:bCs/>
        </w:rPr>
      </w:pPr>
    </w:p>
    <w:p w14:paraId="5D6B751D" w14:textId="77777777" w:rsidR="000B21D2" w:rsidRPr="000459C0" w:rsidRDefault="000B21D2" w:rsidP="000B21D2">
      <w:pPr>
        <w:spacing w:after="90"/>
        <w:jc w:val="both"/>
        <w:rPr>
          <w:rFonts w:ascii="Arial" w:hAnsi="Arial" w:cs="Arial"/>
          <w:b/>
          <w:bCs/>
        </w:rPr>
      </w:pPr>
      <w:r w:rsidRPr="000459C0">
        <w:rPr>
          <w:rFonts w:ascii="Arial" w:hAnsi="Arial" w:cs="Arial"/>
          <w:b/>
          <w:bCs/>
        </w:rPr>
        <w:t>1.2.5 Materialquote</w:t>
      </w:r>
    </w:p>
    <w:p w14:paraId="7E78C8CD" w14:textId="77777777" w:rsidR="000B21D2" w:rsidRPr="000459C0" w:rsidRDefault="000B21D2" w:rsidP="000B21D2">
      <w:pPr>
        <w:spacing w:after="90"/>
        <w:jc w:val="both"/>
        <w:rPr>
          <w:rFonts w:ascii="Arial" w:hAnsi="Arial" w:cs="Arial"/>
          <w:b/>
          <w:bCs/>
        </w:rPr>
      </w:pPr>
    </w:p>
    <w:p w14:paraId="7ABC568E" w14:textId="77777777" w:rsidR="000B21D2" w:rsidRPr="000459C0" w:rsidRDefault="00C6729C" w:rsidP="000B21D2">
      <w:pPr>
        <w:spacing w:line="360" w:lineRule="auto"/>
        <w:ind w:left="360"/>
        <w:jc w:val="both"/>
        <w:rPr>
          <w:rFonts w:ascii="Arial" w:hAnsi="Arial" w:cs="Arial"/>
          <w:color w:val="000000" w:themeColor="text1"/>
        </w:rPr>
      </w:pPr>
      <m:oMathPara>
        <m:oMathParaPr>
          <m:jc m:val="left"/>
        </m:oMathParaPr>
        <m:oMath>
          <m:r>
            <m:rPr>
              <m:sty m:val="p"/>
            </m:rPr>
            <w:rPr>
              <w:rFonts w:ascii="Cambria Math" w:hAnsi="Cambria Math" w:cs="Arial"/>
              <w:color w:val="000000" w:themeColor="text1"/>
            </w:rPr>
            <m:t>MQ=</m:t>
          </m:r>
          <m:f>
            <m:fPr>
              <m:ctrlPr>
                <w:rPr>
                  <w:rFonts w:ascii="Cambria Math" w:hAnsi="Cambria Math" w:cs="Arial"/>
                  <w:color w:val="000000" w:themeColor="text1"/>
                </w:rPr>
              </m:ctrlPr>
            </m:fPr>
            <m:num>
              <m:r>
                <m:rPr>
                  <m:sty m:val="p"/>
                </m:rPr>
                <w:rPr>
                  <w:rFonts w:ascii="Cambria Math" w:hAnsi="Cambria Math" w:cs="Arial"/>
                  <w:color w:val="000000" w:themeColor="text1"/>
                </w:rPr>
                <m:t>Materialaufwand</m:t>
              </m:r>
            </m:num>
            <m:den>
              <m:r>
                <m:rPr>
                  <m:sty m:val="p"/>
                </m:rPr>
                <w:rPr>
                  <w:rFonts w:ascii="Cambria Math" w:hAnsi="Cambria Math" w:cs="Arial"/>
                  <w:color w:val="000000" w:themeColor="text1"/>
                </w:rPr>
                <m:t>Gesamtleistung</m:t>
              </m:r>
            </m:den>
          </m:f>
          <m:r>
            <w:rPr>
              <w:rFonts w:ascii="Cambria Math" w:hAnsi="Cambria Math" w:cs="Arial"/>
              <w:color w:val="000000" w:themeColor="text1"/>
            </w:rPr>
            <m:t>*100</m:t>
          </m:r>
        </m:oMath>
      </m:oMathPara>
    </w:p>
    <w:p w14:paraId="26518FFB" w14:textId="77777777" w:rsidR="0032690E" w:rsidRPr="000459C0" w:rsidRDefault="0032690E" w:rsidP="000B21D2">
      <w:pPr>
        <w:spacing w:line="360" w:lineRule="auto"/>
        <w:ind w:left="360"/>
        <w:jc w:val="both"/>
        <w:rPr>
          <w:rFonts w:ascii="Arial" w:hAnsi="Arial" w:cs="Arial"/>
        </w:rPr>
      </w:pPr>
    </w:p>
    <w:p w14:paraId="220D568B"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Materialquote (MQ) gibt an, wie hoch der Anteil des Materialaufwands an der Gesamtleistung ist. Sie wird häufig für Zeitverlaufs- und Benchmarkanalysen herangezogen.</w:t>
      </w:r>
    </w:p>
    <w:p w14:paraId="74BDDB79"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Gesamtleistung umfasst neben den Umsatzerlösen, positive oder negative Bestandsveränderungen, aktivierte Eigenleistungen sowie sonstige betriebliche Erträge.</w:t>
      </w:r>
    </w:p>
    <w:p w14:paraId="3299AE03"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Zentrale Analysehebel für diese Kennzahl sind Preis und Menge.</w:t>
      </w:r>
    </w:p>
    <w:p w14:paraId="4CB58913" w14:textId="77777777" w:rsidR="000B21D2" w:rsidRPr="000459C0" w:rsidRDefault="000B21D2" w:rsidP="000B21D2">
      <w:pPr>
        <w:spacing w:before="90" w:after="90"/>
        <w:jc w:val="both"/>
        <w:rPr>
          <w:rFonts w:ascii="Arial" w:hAnsi="Arial" w:cs="Arial"/>
          <w:bCs/>
          <w:i/>
        </w:rPr>
      </w:pPr>
    </w:p>
    <w:p w14:paraId="6B586B87"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3A21FAC7" w14:textId="77777777" w:rsidR="000B21D2" w:rsidRPr="000459C0" w:rsidRDefault="000B21D2" w:rsidP="000B21D2">
      <w:pPr>
        <w:spacing w:line="360" w:lineRule="auto"/>
        <w:ind w:left="360"/>
        <w:jc w:val="both"/>
        <w:rPr>
          <w:rFonts w:ascii="Arial" w:hAnsi="Arial" w:cs="Arial"/>
        </w:rPr>
      </w:pPr>
    </w:p>
    <w:p w14:paraId="449E6AF3" w14:textId="77777777" w:rsidR="004516F1" w:rsidRPr="000459C0" w:rsidRDefault="00C6729C" w:rsidP="0032690E">
      <w:pPr>
        <w:spacing w:line="360" w:lineRule="auto"/>
        <w:ind w:left="357"/>
        <w:jc w:val="both"/>
        <w:rPr>
          <w:rFonts w:ascii="Arial" w:hAnsi="Arial" w:cs="Arial"/>
        </w:rPr>
      </w:pPr>
      <m:oMathPara>
        <m:oMathParaPr>
          <m:jc m:val="left"/>
        </m:oMathParaPr>
        <m:oMath>
          <m:r>
            <m:rPr>
              <m:sty m:val="p"/>
            </m:rPr>
            <w:rPr>
              <w:rFonts w:ascii="Cambria Math" w:hAnsi="Cambria Math" w:cs="Arial"/>
            </w:rPr>
            <m:t>MQ=</m:t>
          </m:r>
          <m:f>
            <m:fPr>
              <m:ctrlPr>
                <w:rPr>
                  <w:rFonts w:ascii="Cambria Math" w:hAnsi="Cambria Math" w:cs="Arial"/>
                </w:rPr>
              </m:ctrlPr>
            </m:fPr>
            <m:num>
              <m:r>
                <m:rPr>
                  <m:sty m:val="p"/>
                </m:rPr>
                <w:rPr>
                  <w:rFonts w:ascii="Cambria Math" w:hAnsi="Cambria Math" w:cs="Arial"/>
                </w:rPr>
                <m:t>8.000</m:t>
              </m:r>
            </m:num>
            <m:den>
              <m:r>
                <m:rPr>
                  <m:sty m:val="p"/>
                </m:rPr>
                <w:rPr>
                  <w:rFonts w:ascii="Cambria Math" w:hAnsi="Cambria Math" w:cs="Arial"/>
                </w:rPr>
                <m:t>16.000-50+20+20</m:t>
              </m:r>
            </m:den>
          </m:f>
          <m:r>
            <w:rPr>
              <w:rFonts w:ascii="Cambria Math" w:hAnsi="Cambria Math" w:cs="Arial"/>
            </w:rPr>
            <m:t>*100=50,03%</m:t>
          </m:r>
        </m:oMath>
      </m:oMathPara>
    </w:p>
    <w:p w14:paraId="0C79D122" w14:textId="77777777" w:rsidR="000B21D2" w:rsidRPr="000459C0" w:rsidRDefault="000B21D2" w:rsidP="000B21D2">
      <w:pPr>
        <w:spacing w:after="90"/>
        <w:jc w:val="both"/>
        <w:rPr>
          <w:rFonts w:ascii="Arial" w:hAnsi="Arial" w:cs="Arial"/>
          <w:b/>
          <w:bCs/>
        </w:rPr>
      </w:pPr>
    </w:p>
    <w:p w14:paraId="3858CB8F" w14:textId="77777777" w:rsidR="00D01C1D" w:rsidRPr="000459C0" w:rsidRDefault="00D01C1D" w:rsidP="000B21D2">
      <w:pPr>
        <w:spacing w:after="90"/>
        <w:jc w:val="both"/>
        <w:rPr>
          <w:rFonts w:ascii="Arial" w:hAnsi="Arial" w:cs="Arial"/>
          <w:b/>
          <w:bCs/>
        </w:rPr>
      </w:pPr>
    </w:p>
    <w:p w14:paraId="41860E5B" w14:textId="77777777" w:rsidR="000B21D2" w:rsidRPr="000459C0" w:rsidRDefault="000B21D2" w:rsidP="000B21D2">
      <w:pPr>
        <w:spacing w:after="90"/>
        <w:jc w:val="both"/>
        <w:rPr>
          <w:rFonts w:ascii="Arial" w:hAnsi="Arial" w:cs="Arial"/>
          <w:b/>
          <w:bCs/>
        </w:rPr>
      </w:pPr>
      <w:r w:rsidRPr="000459C0">
        <w:rPr>
          <w:rFonts w:ascii="Arial" w:hAnsi="Arial" w:cs="Arial"/>
          <w:b/>
          <w:bCs/>
        </w:rPr>
        <w:t>1.2.6 Personalquote</w:t>
      </w:r>
    </w:p>
    <w:p w14:paraId="4EE197FE" w14:textId="77777777" w:rsidR="000B21D2" w:rsidRPr="000459C0" w:rsidRDefault="000B21D2" w:rsidP="000B21D2">
      <w:pPr>
        <w:spacing w:line="360" w:lineRule="auto"/>
        <w:ind w:left="360"/>
        <w:jc w:val="both"/>
        <w:rPr>
          <w:rFonts w:ascii="Arial" w:hAnsi="Arial" w:cs="Arial"/>
        </w:rPr>
      </w:pPr>
    </w:p>
    <w:p w14:paraId="3F90CA6F" w14:textId="77777777" w:rsidR="000B21D2" w:rsidRPr="000459C0" w:rsidRDefault="00C6729C" w:rsidP="000B21D2">
      <w:pPr>
        <w:spacing w:line="360" w:lineRule="auto"/>
        <w:ind w:left="360"/>
        <w:jc w:val="both"/>
        <w:rPr>
          <w:rFonts w:ascii="Arial" w:hAnsi="Arial" w:cs="Arial"/>
          <w:color w:val="000000" w:themeColor="text1"/>
        </w:rPr>
      </w:pPr>
      <m:oMathPara>
        <m:oMathParaPr>
          <m:jc m:val="left"/>
        </m:oMathParaPr>
        <m:oMath>
          <m:r>
            <m:rPr>
              <m:sty m:val="p"/>
            </m:rPr>
            <w:rPr>
              <w:rFonts w:ascii="Cambria Math" w:hAnsi="Cambria Math" w:cs="Arial"/>
              <w:color w:val="000000" w:themeColor="text1"/>
            </w:rPr>
            <m:t>PQ=</m:t>
          </m:r>
          <m:f>
            <m:fPr>
              <m:ctrlPr>
                <w:rPr>
                  <w:rFonts w:ascii="Cambria Math" w:hAnsi="Cambria Math" w:cs="Arial"/>
                  <w:color w:val="000000" w:themeColor="text1"/>
                </w:rPr>
              </m:ctrlPr>
            </m:fPr>
            <m:num>
              <m:r>
                <m:rPr>
                  <m:sty m:val="p"/>
                </m:rPr>
                <w:rPr>
                  <w:rFonts w:ascii="Cambria Math" w:hAnsi="Cambria Math" w:cs="Arial"/>
                  <w:color w:val="000000" w:themeColor="text1"/>
                </w:rPr>
                <m:t>Personalaufwand</m:t>
              </m:r>
            </m:num>
            <m:den>
              <m:r>
                <m:rPr>
                  <m:sty m:val="p"/>
                </m:rPr>
                <w:rPr>
                  <w:rFonts w:ascii="Cambria Math" w:hAnsi="Cambria Math" w:cs="Arial"/>
                  <w:color w:val="000000" w:themeColor="text1"/>
                </w:rPr>
                <m:t>Gesamtleistung</m:t>
              </m:r>
            </m:den>
          </m:f>
          <m:r>
            <w:rPr>
              <w:rFonts w:ascii="Cambria Math" w:hAnsi="Cambria Math" w:cs="Arial"/>
              <w:color w:val="000000" w:themeColor="text1"/>
            </w:rPr>
            <m:t>*100</m:t>
          </m:r>
        </m:oMath>
      </m:oMathPara>
    </w:p>
    <w:p w14:paraId="30B2D207" w14:textId="77777777" w:rsidR="0032690E" w:rsidRPr="000459C0" w:rsidRDefault="0032690E" w:rsidP="000B21D2">
      <w:pPr>
        <w:spacing w:line="360" w:lineRule="auto"/>
        <w:ind w:left="360"/>
        <w:jc w:val="both"/>
        <w:rPr>
          <w:rFonts w:ascii="Arial" w:hAnsi="Arial" w:cs="Arial"/>
        </w:rPr>
      </w:pPr>
    </w:p>
    <w:p w14:paraId="573017E1"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Personalquote (PQ) gibt den prozentualen Anteil des Personalaufwands an der Gesamtleistung an. Sie wird häufig für Zeitverlaufs- und Benchmarkanalysen herangezogen.</w:t>
      </w:r>
    </w:p>
    <w:p w14:paraId="6B10FB90"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Im direkten Bereich ist der Personalaufwand i.d.R. als eher variabel, im indirekten Bereich als eher fix anzusehen.</w:t>
      </w:r>
    </w:p>
    <w:p w14:paraId="058FA194"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Zentrale Analysehebel für diese Kennzahl sind Preis und Menge.</w:t>
      </w:r>
    </w:p>
    <w:p w14:paraId="72364B5B" w14:textId="77777777" w:rsidR="000B21D2" w:rsidRPr="000459C0" w:rsidRDefault="000B21D2" w:rsidP="000B21D2">
      <w:pPr>
        <w:spacing w:before="90" w:after="90"/>
        <w:jc w:val="both"/>
        <w:rPr>
          <w:rFonts w:ascii="Arial" w:hAnsi="Arial" w:cs="Arial"/>
          <w:bCs/>
          <w:i/>
        </w:rPr>
      </w:pPr>
    </w:p>
    <w:p w14:paraId="27F5E2CA" w14:textId="77777777" w:rsidR="000B21D2" w:rsidRPr="000459C0" w:rsidRDefault="000B21D2" w:rsidP="00D01C1D">
      <w:pPr>
        <w:keepNext/>
        <w:keepLines/>
        <w:spacing w:before="90" w:after="90"/>
        <w:jc w:val="both"/>
        <w:rPr>
          <w:rFonts w:ascii="Arial" w:hAnsi="Arial" w:cs="Arial"/>
          <w:bCs/>
          <w:i/>
        </w:rPr>
      </w:pPr>
      <w:r w:rsidRPr="000459C0">
        <w:rPr>
          <w:rFonts w:ascii="Arial" w:hAnsi="Arial" w:cs="Arial"/>
          <w:bCs/>
          <w:i/>
        </w:rPr>
        <w:lastRenderedPageBreak/>
        <w:t>Beispiel: Krisenunternehmen (Jahr 1)</w:t>
      </w:r>
    </w:p>
    <w:p w14:paraId="1F0A1542" w14:textId="77777777" w:rsidR="000B21D2" w:rsidRPr="000459C0" w:rsidRDefault="000B21D2" w:rsidP="00D01C1D">
      <w:pPr>
        <w:keepNext/>
        <w:keepLines/>
        <w:spacing w:line="360" w:lineRule="auto"/>
        <w:ind w:left="360"/>
        <w:jc w:val="both"/>
        <w:rPr>
          <w:rFonts w:ascii="Arial" w:hAnsi="Arial" w:cs="Arial"/>
        </w:rPr>
      </w:pPr>
    </w:p>
    <w:p w14:paraId="60DE4F74" w14:textId="77777777" w:rsidR="004516F1" w:rsidRPr="000459C0" w:rsidRDefault="00C6729C" w:rsidP="00D01C1D">
      <w:pPr>
        <w:keepNext/>
        <w:keepLines/>
        <w:spacing w:line="360" w:lineRule="auto"/>
        <w:ind w:left="360"/>
        <w:jc w:val="both"/>
        <w:rPr>
          <w:rFonts w:ascii="Arial" w:hAnsi="Arial" w:cs="Arial"/>
        </w:rPr>
      </w:pPr>
      <m:oMathPara>
        <m:oMathParaPr>
          <m:jc m:val="left"/>
        </m:oMathParaPr>
        <m:oMath>
          <m:r>
            <m:rPr>
              <m:sty m:val="p"/>
            </m:rPr>
            <w:rPr>
              <w:rFonts w:ascii="Cambria Math" w:hAnsi="Cambria Math" w:cs="Arial"/>
            </w:rPr>
            <m:t>PQ=</m:t>
          </m:r>
          <m:f>
            <m:fPr>
              <m:ctrlPr>
                <w:rPr>
                  <w:rFonts w:ascii="Cambria Math" w:hAnsi="Cambria Math" w:cs="Arial"/>
                </w:rPr>
              </m:ctrlPr>
            </m:fPr>
            <m:num>
              <m:r>
                <m:rPr>
                  <m:sty m:val="p"/>
                </m:rPr>
                <w:rPr>
                  <w:rFonts w:ascii="Cambria Math" w:hAnsi="Cambria Math" w:cs="Arial"/>
                </w:rPr>
                <m:t>2.800</m:t>
              </m:r>
            </m:num>
            <m:den>
              <m:r>
                <m:rPr>
                  <m:sty m:val="p"/>
                </m:rPr>
                <w:rPr>
                  <w:rFonts w:ascii="Cambria Math" w:hAnsi="Cambria Math" w:cs="Arial"/>
                </w:rPr>
                <m:t>16.000-50+20+20</m:t>
              </m:r>
            </m:den>
          </m:f>
          <m:r>
            <w:rPr>
              <w:rFonts w:ascii="Cambria Math" w:hAnsi="Cambria Math" w:cs="Arial"/>
            </w:rPr>
            <m:t>*100=17,51%</m:t>
          </m:r>
        </m:oMath>
      </m:oMathPara>
    </w:p>
    <w:p w14:paraId="4B9B041C" w14:textId="77777777" w:rsidR="00D01C1D" w:rsidRPr="000459C0" w:rsidRDefault="00D01C1D" w:rsidP="00D01C1D">
      <w:pPr>
        <w:keepNext/>
        <w:keepLines/>
        <w:spacing w:line="360" w:lineRule="auto"/>
        <w:ind w:left="360"/>
        <w:jc w:val="both"/>
        <w:rPr>
          <w:rFonts w:ascii="Arial" w:hAnsi="Arial" w:cs="Arial"/>
        </w:rPr>
      </w:pPr>
    </w:p>
    <w:p w14:paraId="14F98063" w14:textId="77777777" w:rsidR="00D01C1D" w:rsidRPr="000459C0" w:rsidRDefault="00D01C1D" w:rsidP="00D01C1D">
      <w:pPr>
        <w:keepNext/>
        <w:keepLines/>
        <w:spacing w:line="360" w:lineRule="auto"/>
        <w:ind w:left="360"/>
        <w:jc w:val="both"/>
        <w:rPr>
          <w:rFonts w:ascii="Arial" w:hAnsi="Arial" w:cs="Arial"/>
        </w:rPr>
      </w:pPr>
    </w:p>
    <w:p w14:paraId="42BF241D" w14:textId="77777777" w:rsidR="000B21D2" w:rsidRPr="000459C0" w:rsidRDefault="000B21D2" w:rsidP="000B21D2">
      <w:pPr>
        <w:spacing w:after="90"/>
        <w:jc w:val="both"/>
        <w:rPr>
          <w:rFonts w:ascii="Arial" w:hAnsi="Arial" w:cs="Arial"/>
          <w:b/>
          <w:bCs/>
        </w:rPr>
      </w:pPr>
      <w:r w:rsidRPr="000459C0">
        <w:rPr>
          <w:rFonts w:ascii="Arial" w:hAnsi="Arial" w:cs="Arial"/>
          <w:b/>
          <w:bCs/>
        </w:rPr>
        <w:t>1.2.7 Sonstige betriebliche Aufwandsquote</w:t>
      </w:r>
    </w:p>
    <w:p w14:paraId="39D957AF" w14:textId="77777777" w:rsidR="000B21D2" w:rsidRPr="000459C0" w:rsidRDefault="000B21D2" w:rsidP="000B21D2">
      <w:pPr>
        <w:spacing w:line="360" w:lineRule="auto"/>
        <w:ind w:left="360"/>
        <w:jc w:val="both"/>
        <w:rPr>
          <w:rFonts w:ascii="Arial" w:hAnsi="Arial" w:cs="Arial"/>
        </w:rPr>
      </w:pPr>
    </w:p>
    <w:p w14:paraId="6205A4AC" w14:textId="77777777" w:rsidR="000B21D2" w:rsidRPr="000459C0" w:rsidRDefault="00C6729C" w:rsidP="000B21D2">
      <w:pPr>
        <w:spacing w:line="360" w:lineRule="auto"/>
        <w:ind w:left="360"/>
        <w:jc w:val="both"/>
        <w:rPr>
          <w:rFonts w:ascii="Arial" w:hAnsi="Arial" w:cs="Arial"/>
          <w:color w:val="000000" w:themeColor="text1"/>
        </w:rPr>
      </w:pPr>
      <m:oMathPara>
        <m:oMathParaPr>
          <m:jc m:val="left"/>
        </m:oMathParaPr>
        <m:oMath>
          <m:r>
            <m:rPr>
              <m:sty m:val="p"/>
            </m:rPr>
            <w:rPr>
              <w:rFonts w:ascii="Cambria Math" w:hAnsi="Cambria Math" w:cs="Arial"/>
              <w:color w:val="000000" w:themeColor="text1"/>
            </w:rPr>
            <m:t>SbAQ=</m:t>
          </m:r>
          <m:f>
            <m:fPr>
              <m:ctrlPr>
                <w:rPr>
                  <w:rFonts w:ascii="Cambria Math" w:hAnsi="Cambria Math" w:cs="Arial"/>
                  <w:color w:val="000000" w:themeColor="text1"/>
                </w:rPr>
              </m:ctrlPr>
            </m:fPr>
            <m:num>
              <m:r>
                <m:rPr>
                  <m:sty m:val="p"/>
                </m:rPr>
                <w:rPr>
                  <w:rFonts w:ascii="Cambria Math" w:hAnsi="Cambria Math" w:cs="Arial"/>
                  <w:color w:val="000000" w:themeColor="text1"/>
                </w:rPr>
                <m:t>SbA</m:t>
              </m:r>
            </m:num>
            <m:den>
              <m:r>
                <m:rPr>
                  <m:sty m:val="p"/>
                </m:rPr>
                <w:rPr>
                  <w:rFonts w:ascii="Cambria Math" w:hAnsi="Cambria Math" w:cs="Arial"/>
                  <w:color w:val="000000" w:themeColor="text1"/>
                </w:rPr>
                <m:t>Gesamtleistung</m:t>
              </m:r>
            </m:den>
          </m:f>
          <m:r>
            <w:rPr>
              <w:rFonts w:ascii="Cambria Math" w:hAnsi="Cambria Math" w:cs="Arial"/>
              <w:color w:val="000000" w:themeColor="text1"/>
            </w:rPr>
            <m:t>*100</m:t>
          </m:r>
        </m:oMath>
      </m:oMathPara>
    </w:p>
    <w:p w14:paraId="0D8B3AFF" w14:textId="77777777" w:rsidR="0032690E" w:rsidRPr="000459C0" w:rsidRDefault="0032690E" w:rsidP="000B21D2">
      <w:pPr>
        <w:spacing w:line="360" w:lineRule="auto"/>
        <w:ind w:left="360"/>
        <w:jc w:val="both"/>
        <w:rPr>
          <w:rFonts w:ascii="Arial" w:hAnsi="Arial" w:cs="Arial"/>
        </w:rPr>
      </w:pPr>
    </w:p>
    <w:p w14:paraId="3162FA51"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Sonstige betriebliche Aufwandsquote (SbAQ) gibt an, wie viel Prozent der Gesamtleistung für SbA aufgewendet werden. Sie wird häufig als Basis für Zeitverlaufs- und Benchmarkanalysen verwendet.</w:t>
      </w:r>
    </w:p>
    <w:p w14:paraId="3D29B950"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Der sonstige betriebliche Aufwand hat zumeist einen variablen Kostencharakter.</w:t>
      </w:r>
    </w:p>
    <w:p w14:paraId="04B6FB45" w14:textId="77777777" w:rsidR="000B21D2" w:rsidRPr="000459C0" w:rsidRDefault="000B21D2" w:rsidP="000B21D2">
      <w:pPr>
        <w:spacing w:before="90" w:after="90"/>
        <w:jc w:val="both"/>
        <w:rPr>
          <w:rFonts w:ascii="Arial" w:hAnsi="Arial" w:cs="Arial"/>
          <w:bCs/>
          <w:i/>
        </w:rPr>
      </w:pPr>
    </w:p>
    <w:p w14:paraId="7AD24B4C"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709F9C84" w14:textId="77777777" w:rsidR="000B21D2" w:rsidRPr="000459C0" w:rsidRDefault="000B21D2" w:rsidP="000B21D2">
      <w:pPr>
        <w:spacing w:line="360" w:lineRule="auto"/>
        <w:ind w:left="360"/>
        <w:jc w:val="both"/>
        <w:rPr>
          <w:rFonts w:ascii="Arial" w:hAnsi="Arial" w:cs="Arial"/>
        </w:rPr>
      </w:pPr>
    </w:p>
    <w:p w14:paraId="3644622C" w14:textId="77777777" w:rsidR="004516F1" w:rsidRPr="000459C0" w:rsidRDefault="00C6729C" w:rsidP="000B21D2">
      <w:pPr>
        <w:spacing w:line="360" w:lineRule="auto"/>
        <w:ind w:left="360"/>
        <w:jc w:val="both"/>
        <w:rPr>
          <w:rFonts w:ascii="Arial" w:hAnsi="Arial" w:cs="Arial"/>
        </w:rPr>
      </w:pPr>
      <m:oMathPara>
        <m:oMathParaPr>
          <m:jc m:val="left"/>
        </m:oMathParaPr>
        <m:oMath>
          <m:r>
            <m:rPr>
              <m:sty m:val="p"/>
            </m:rPr>
            <w:rPr>
              <w:rFonts w:ascii="Cambria Math" w:hAnsi="Cambria Math" w:cs="Arial"/>
            </w:rPr>
            <m:t>SbAQ=</m:t>
          </m:r>
          <m:f>
            <m:fPr>
              <m:ctrlPr>
                <w:rPr>
                  <w:rFonts w:ascii="Cambria Math" w:hAnsi="Cambria Math" w:cs="Arial"/>
                </w:rPr>
              </m:ctrlPr>
            </m:fPr>
            <m:num>
              <m:r>
                <m:rPr>
                  <m:sty m:val="p"/>
                </m:rPr>
                <w:rPr>
                  <w:rFonts w:ascii="Cambria Math" w:hAnsi="Cambria Math" w:cs="Arial"/>
                </w:rPr>
                <m:t>4.540</m:t>
              </m:r>
            </m:num>
            <m:den>
              <m:r>
                <m:rPr>
                  <m:sty m:val="p"/>
                </m:rPr>
                <w:rPr>
                  <w:rFonts w:ascii="Cambria Math" w:hAnsi="Cambria Math" w:cs="Arial"/>
                </w:rPr>
                <m:t>16.000-50+20+20</m:t>
              </m:r>
            </m:den>
          </m:f>
          <m:r>
            <w:rPr>
              <w:rFonts w:ascii="Cambria Math" w:hAnsi="Cambria Math" w:cs="Arial"/>
            </w:rPr>
            <m:t>*100=28,39%</m:t>
          </m:r>
        </m:oMath>
      </m:oMathPara>
    </w:p>
    <w:p w14:paraId="78771350" w14:textId="77777777" w:rsidR="000B21D2" w:rsidRPr="000459C0" w:rsidRDefault="000B21D2" w:rsidP="000B21D2">
      <w:pPr>
        <w:spacing w:after="90"/>
        <w:jc w:val="both"/>
        <w:rPr>
          <w:rFonts w:ascii="Arial" w:hAnsi="Arial" w:cs="Arial"/>
          <w:b/>
          <w:bCs/>
        </w:rPr>
      </w:pPr>
    </w:p>
    <w:p w14:paraId="0B2CE265" w14:textId="77777777" w:rsidR="00D01C1D" w:rsidRPr="000459C0" w:rsidRDefault="00D01C1D" w:rsidP="000B21D2">
      <w:pPr>
        <w:spacing w:after="90"/>
        <w:jc w:val="both"/>
        <w:rPr>
          <w:rFonts w:ascii="Arial" w:hAnsi="Arial" w:cs="Arial"/>
          <w:b/>
          <w:bCs/>
        </w:rPr>
      </w:pPr>
    </w:p>
    <w:p w14:paraId="53F5F9C2" w14:textId="77777777" w:rsidR="000B21D2" w:rsidRPr="000459C0" w:rsidRDefault="000B21D2" w:rsidP="000B21D2">
      <w:pPr>
        <w:spacing w:after="90"/>
        <w:jc w:val="both"/>
        <w:rPr>
          <w:rFonts w:ascii="Arial" w:hAnsi="Arial" w:cs="Arial"/>
          <w:b/>
          <w:bCs/>
        </w:rPr>
      </w:pPr>
      <w:r w:rsidRPr="000459C0">
        <w:rPr>
          <w:rFonts w:ascii="Arial" w:hAnsi="Arial" w:cs="Arial"/>
          <w:b/>
          <w:bCs/>
        </w:rPr>
        <w:t>1.2.8 Abschreibungsquote</w:t>
      </w:r>
    </w:p>
    <w:p w14:paraId="1E7B62BE" w14:textId="77777777" w:rsidR="000B21D2" w:rsidRPr="000459C0" w:rsidRDefault="000B21D2" w:rsidP="000B21D2">
      <w:pPr>
        <w:spacing w:line="360" w:lineRule="auto"/>
        <w:ind w:left="360"/>
        <w:jc w:val="both"/>
        <w:rPr>
          <w:rFonts w:ascii="Arial" w:hAnsi="Arial" w:cs="Arial"/>
        </w:rPr>
      </w:pPr>
    </w:p>
    <w:p w14:paraId="7E87CFA3" w14:textId="77777777" w:rsidR="000B21D2" w:rsidRPr="000459C0" w:rsidRDefault="00C6729C" w:rsidP="0032690E">
      <w:pPr>
        <w:spacing w:line="360" w:lineRule="auto"/>
        <w:ind w:left="357"/>
        <w:jc w:val="both"/>
        <w:rPr>
          <w:rFonts w:ascii="Arial" w:hAnsi="Arial" w:cs="Arial"/>
          <w:color w:val="000000" w:themeColor="text1"/>
        </w:rPr>
      </w:pPr>
      <m:oMathPara>
        <m:oMathParaPr>
          <m:jc m:val="left"/>
        </m:oMathParaPr>
        <m:oMath>
          <m:r>
            <m:rPr>
              <m:sty m:val="p"/>
            </m:rPr>
            <w:rPr>
              <w:rFonts w:ascii="Cambria Math" w:hAnsi="Cambria Math" w:cs="Arial"/>
              <w:color w:val="000000" w:themeColor="text1"/>
            </w:rPr>
            <m:t>AFAQ=</m:t>
          </m:r>
          <m:f>
            <m:fPr>
              <m:ctrlPr>
                <w:rPr>
                  <w:rFonts w:ascii="Cambria Math" w:hAnsi="Cambria Math" w:cs="Arial"/>
                  <w:color w:val="000000" w:themeColor="text1"/>
                </w:rPr>
              </m:ctrlPr>
            </m:fPr>
            <m:num>
              <m:r>
                <m:rPr>
                  <m:sty m:val="p"/>
                </m:rPr>
                <w:rPr>
                  <w:rFonts w:ascii="Cambria Math" w:hAnsi="Cambria Math" w:cs="Arial"/>
                  <w:color w:val="000000" w:themeColor="text1"/>
                </w:rPr>
                <m:t>Abschreibungen</m:t>
              </m:r>
            </m:num>
            <m:den>
              <m:r>
                <m:rPr>
                  <m:sty m:val="p"/>
                </m:rPr>
                <w:rPr>
                  <w:rFonts w:ascii="Cambria Math" w:hAnsi="Cambria Math" w:cs="Arial"/>
                  <w:color w:val="000000" w:themeColor="text1"/>
                </w:rPr>
                <m:t>Gesamtleistung</m:t>
              </m:r>
            </m:den>
          </m:f>
          <m:r>
            <w:rPr>
              <w:rFonts w:ascii="Cambria Math" w:hAnsi="Cambria Math" w:cs="Arial"/>
              <w:color w:val="000000" w:themeColor="text1"/>
            </w:rPr>
            <m:t>*100</m:t>
          </m:r>
        </m:oMath>
      </m:oMathPara>
    </w:p>
    <w:p w14:paraId="3B359E65" w14:textId="77777777" w:rsidR="0032690E" w:rsidRPr="000459C0" w:rsidRDefault="0032690E" w:rsidP="0032690E">
      <w:pPr>
        <w:spacing w:line="360" w:lineRule="auto"/>
        <w:ind w:left="357"/>
        <w:jc w:val="both"/>
        <w:rPr>
          <w:rFonts w:ascii="Arial" w:hAnsi="Arial" w:cs="Arial"/>
        </w:rPr>
      </w:pPr>
    </w:p>
    <w:p w14:paraId="130A5E0A"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Abschreibungsquote (AFAQ) gibt den prozentualen Anteil der Abschreibungen an der Gesamtleistung an. Sie wird häufig als Basis für Zeitverlaufs- und Benchmarkanalysen verwendet.</w:t>
      </w:r>
    </w:p>
    <w:p w14:paraId="0FC654D7" w14:textId="77777777" w:rsidR="000B21D2" w:rsidRPr="000459C0" w:rsidRDefault="000B21D2" w:rsidP="000B21D2">
      <w:pPr>
        <w:spacing w:before="90" w:after="90"/>
        <w:ind w:left="181"/>
        <w:jc w:val="both"/>
        <w:rPr>
          <w:rFonts w:ascii="Arial" w:hAnsi="Arial" w:cs="Arial"/>
          <w:bCs/>
          <w:i/>
        </w:rPr>
      </w:pPr>
    </w:p>
    <w:p w14:paraId="46B18037" w14:textId="77777777" w:rsidR="000B21D2" w:rsidRPr="000459C0" w:rsidRDefault="000B21D2" w:rsidP="000B21D2">
      <w:pPr>
        <w:spacing w:before="90" w:after="90"/>
        <w:ind w:left="181"/>
        <w:jc w:val="both"/>
        <w:rPr>
          <w:rFonts w:ascii="Arial" w:hAnsi="Arial" w:cs="Arial"/>
          <w:bCs/>
          <w:i/>
        </w:rPr>
      </w:pPr>
      <w:r w:rsidRPr="000459C0">
        <w:rPr>
          <w:rFonts w:ascii="Arial" w:hAnsi="Arial" w:cs="Arial"/>
          <w:bCs/>
          <w:i/>
        </w:rPr>
        <w:t>Beispiel: Krisenunternehmen (Jahr 1)</w:t>
      </w:r>
    </w:p>
    <w:p w14:paraId="22909C18" w14:textId="77777777" w:rsidR="000B21D2" w:rsidRPr="000459C0" w:rsidRDefault="000B21D2" w:rsidP="000B21D2">
      <w:pPr>
        <w:spacing w:line="360" w:lineRule="auto"/>
        <w:ind w:left="360"/>
        <w:jc w:val="both"/>
        <w:rPr>
          <w:rFonts w:ascii="Arial" w:hAnsi="Arial" w:cs="Arial"/>
        </w:rPr>
      </w:pPr>
    </w:p>
    <w:p w14:paraId="20C0FD97" w14:textId="77777777" w:rsidR="004516F1" w:rsidRPr="000459C0" w:rsidRDefault="00C6729C" w:rsidP="000B21D2">
      <w:pPr>
        <w:spacing w:line="360" w:lineRule="auto"/>
        <w:ind w:left="360"/>
        <w:jc w:val="both"/>
        <w:rPr>
          <w:rFonts w:ascii="Arial" w:hAnsi="Arial" w:cs="Arial"/>
        </w:rPr>
      </w:pPr>
      <m:oMathPara>
        <m:oMathParaPr>
          <m:jc m:val="left"/>
        </m:oMathParaPr>
        <m:oMath>
          <m:r>
            <m:rPr>
              <m:sty m:val="p"/>
            </m:rPr>
            <w:rPr>
              <w:rFonts w:ascii="Cambria Math" w:hAnsi="Cambria Math" w:cs="Arial"/>
            </w:rPr>
            <m:t>AFAQ=</m:t>
          </m:r>
          <m:f>
            <m:fPr>
              <m:ctrlPr>
                <w:rPr>
                  <w:rFonts w:ascii="Cambria Math" w:hAnsi="Cambria Math" w:cs="Arial"/>
                </w:rPr>
              </m:ctrlPr>
            </m:fPr>
            <m:num>
              <m:r>
                <m:rPr>
                  <m:sty m:val="p"/>
                </m:rPr>
                <w:rPr>
                  <w:rFonts w:ascii="Cambria Math" w:hAnsi="Cambria Math" w:cs="Arial"/>
                </w:rPr>
                <m:t>170</m:t>
              </m:r>
            </m:num>
            <m:den>
              <m:r>
                <m:rPr>
                  <m:sty m:val="p"/>
                </m:rPr>
                <w:rPr>
                  <w:rFonts w:ascii="Cambria Math" w:hAnsi="Cambria Math" w:cs="Arial"/>
                </w:rPr>
                <m:t>16.000-50+20+20</m:t>
              </m:r>
            </m:den>
          </m:f>
          <m:r>
            <w:rPr>
              <w:rFonts w:ascii="Cambria Math" w:hAnsi="Cambria Math" w:cs="Arial"/>
            </w:rPr>
            <m:t>*100=1,06%</m:t>
          </m:r>
        </m:oMath>
      </m:oMathPara>
    </w:p>
    <w:p w14:paraId="26CD5E87" w14:textId="77777777" w:rsidR="000B21D2" w:rsidRPr="000459C0" w:rsidRDefault="000B21D2" w:rsidP="000B21D2">
      <w:pPr>
        <w:spacing w:before="90" w:line="288" w:lineRule="auto"/>
        <w:jc w:val="both"/>
        <w:outlineLvl w:val="0"/>
        <w:rPr>
          <w:rFonts w:ascii="Arial" w:hAnsi="Arial" w:cs="Arial"/>
          <w:b/>
        </w:rPr>
      </w:pPr>
      <w:bookmarkStart w:id="1" w:name="_Toc144088530"/>
    </w:p>
    <w:p w14:paraId="2FB01E43" w14:textId="77777777" w:rsidR="000B21D2" w:rsidRPr="000459C0" w:rsidRDefault="000B21D2" w:rsidP="00D01C1D">
      <w:pPr>
        <w:keepNext/>
        <w:keepLines/>
        <w:spacing w:before="90" w:line="288" w:lineRule="auto"/>
        <w:jc w:val="both"/>
        <w:outlineLvl w:val="0"/>
        <w:rPr>
          <w:rFonts w:ascii="Arial" w:hAnsi="Arial" w:cs="Arial"/>
          <w:b/>
          <w:lang w:val="en-US"/>
        </w:rPr>
      </w:pPr>
      <w:r w:rsidRPr="000459C0">
        <w:rPr>
          <w:rFonts w:ascii="Arial" w:hAnsi="Arial" w:cs="Arial"/>
          <w:b/>
          <w:lang w:val="en-US"/>
        </w:rPr>
        <w:lastRenderedPageBreak/>
        <w:t>1.3 Net Working Capital</w:t>
      </w:r>
      <w:bookmarkEnd w:id="1"/>
      <w:r w:rsidRPr="000459C0">
        <w:rPr>
          <w:rFonts w:ascii="Arial" w:hAnsi="Arial" w:cs="Arial"/>
          <w:b/>
          <w:lang w:val="en-US"/>
        </w:rPr>
        <w:t>-Analyse</w:t>
      </w:r>
    </w:p>
    <w:p w14:paraId="1285B32E" w14:textId="77777777" w:rsidR="000B21D2" w:rsidRPr="000459C0" w:rsidRDefault="000B21D2" w:rsidP="00D01C1D">
      <w:pPr>
        <w:keepNext/>
        <w:keepLines/>
        <w:spacing w:after="90"/>
        <w:jc w:val="both"/>
        <w:rPr>
          <w:rFonts w:ascii="Arial" w:hAnsi="Arial" w:cs="Arial"/>
          <w:b/>
          <w:bCs/>
          <w:lang w:val="en-US"/>
        </w:rPr>
      </w:pPr>
    </w:p>
    <w:p w14:paraId="2E37A016" w14:textId="77777777" w:rsidR="000B21D2" w:rsidRPr="000459C0" w:rsidRDefault="000B21D2" w:rsidP="00D01C1D">
      <w:pPr>
        <w:keepNext/>
        <w:keepLines/>
        <w:spacing w:after="90"/>
        <w:jc w:val="both"/>
        <w:rPr>
          <w:rFonts w:ascii="Arial" w:hAnsi="Arial" w:cs="Arial"/>
          <w:b/>
          <w:bCs/>
          <w:lang w:val="en-US"/>
        </w:rPr>
      </w:pPr>
      <w:r w:rsidRPr="000459C0">
        <w:rPr>
          <w:rFonts w:ascii="Arial" w:hAnsi="Arial" w:cs="Arial"/>
          <w:b/>
          <w:bCs/>
          <w:lang w:val="en-US"/>
        </w:rPr>
        <w:t>1.3.1 Net Working Capital</w:t>
      </w:r>
    </w:p>
    <w:p w14:paraId="2705448F" w14:textId="77777777" w:rsidR="000B21D2" w:rsidRPr="000459C0" w:rsidRDefault="000B21D2" w:rsidP="000B21D2">
      <w:pPr>
        <w:spacing w:after="90"/>
        <w:ind w:firstLine="180"/>
        <w:jc w:val="both"/>
        <w:rPr>
          <w:rFonts w:ascii="Arial" w:hAnsi="Arial" w:cs="Arial"/>
          <w:b/>
          <w:bCs/>
          <w:lang w:val="en-GB"/>
        </w:rPr>
      </w:pPr>
    </w:p>
    <w:tbl>
      <w:tblPr>
        <w:tblStyle w:val="Tabellenraster"/>
        <w:tblW w:w="2797" w:type="dxa"/>
        <w:tblLook w:val="04A0" w:firstRow="1" w:lastRow="0" w:firstColumn="1" w:lastColumn="0" w:noHBand="0" w:noVBand="1"/>
      </w:tblPr>
      <w:tblGrid>
        <w:gridCol w:w="2797"/>
      </w:tblGrid>
      <w:tr w:rsidR="000B21D2" w:rsidRPr="000459C0" w14:paraId="4DC499F8" w14:textId="77777777" w:rsidTr="004516F1">
        <w:trPr>
          <w:trHeight w:val="411"/>
        </w:trPr>
        <w:tc>
          <w:tcPr>
            <w:tcW w:w="2797" w:type="dxa"/>
            <w:tcBorders>
              <w:top w:val="nil"/>
              <w:left w:val="nil"/>
              <w:bottom w:val="nil"/>
              <w:right w:val="nil"/>
            </w:tcBorders>
          </w:tcPr>
          <w:p w14:paraId="1023F041" w14:textId="77777777" w:rsidR="000B21D2" w:rsidRPr="000459C0" w:rsidRDefault="000B21D2" w:rsidP="004516F1">
            <w:pPr>
              <w:rPr>
                <w:rFonts w:ascii="Cambria Math" w:hAnsi="Cambria Math" w:cs="Arial"/>
                <w:lang w:val="en-GB"/>
              </w:rPr>
            </w:pPr>
            <w:r w:rsidRPr="000459C0">
              <w:rPr>
                <w:rFonts w:ascii="Cambria Math" w:hAnsi="Cambria Math" w:cs="Arial"/>
                <w:lang w:val="en-GB"/>
              </w:rPr>
              <w:t xml:space="preserve">     Vorräte</w:t>
            </w:r>
          </w:p>
        </w:tc>
      </w:tr>
      <w:tr w:rsidR="000B21D2" w:rsidRPr="000459C0" w14:paraId="472CB752" w14:textId="77777777" w:rsidTr="004516F1">
        <w:trPr>
          <w:trHeight w:val="397"/>
        </w:trPr>
        <w:tc>
          <w:tcPr>
            <w:tcW w:w="2797" w:type="dxa"/>
            <w:tcBorders>
              <w:top w:val="nil"/>
              <w:left w:val="nil"/>
              <w:bottom w:val="nil"/>
              <w:right w:val="nil"/>
            </w:tcBorders>
          </w:tcPr>
          <w:p w14:paraId="0A53AD51" w14:textId="77777777" w:rsidR="000B21D2" w:rsidRPr="000459C0" w:rsidRDefault="000B21D2" w:rsidP="004516F1">
            <w:pPr>
              <w:rPr>
                <w:rFonts w:ascii="Cambria Math" w:hAnsi="Cambria Math" w:cs="Arial"/>
                <w:lang w:val="en-GB"/>
              </w:rPr>
            </w:pPr>
            <w:r w:rsidRPr="000459C0">
              <w:rPr>
                <w:rFonts w:ascii="Cambria Math" w:hAnsi="Cambria Math" w:cs="Arial"/>
                <w:lang w:val="en-GB"/>
              </w:rPr>
              <w:t>+ Forderungen LuL</w:t>
            </w:r>
          </w:p>
        </w:tc>
      </w:tr>
      <w:tr w:rsidR="000B21D2" w:rsidRPr="000459C0" w14:paraId="1B5C276C" w14:textId="77777777" w:rsidTr="004516F1">
        <w:trPr>
          <w:trHeight w:val="397"/>
        </w:trPr>
        <w:tc>
          <w:tcPr>
            <w:tcW w:w="2797" w:type="dxa"/>
            <w:tcBorders>
              <w:top w:val="nil"/>
              <w:left w:val="nil"/>
              <w:bottom w:val="single" w:sz="4" w:space="0" w:color="auto"/>
              <w:right w:val="nil"/>
            </w:tcBorders>
          </w:tcPr>
          <w:p w14:paraId="198195CA" w14:textId="77777777" w:rsidR="000B21D2" w:rsidRPr="000459C0" w:rsidRDefault="000B21D2" w:rsidP="004516F1">
            <w:pPr>
              <w:rPr>
                <w:rFonts w:ascii="Cambria Math" w:hAnsi="Cambria Math" w:cs="Arial"/>
                <w:lang w:val="en-GB"/>
              </w:rPr>
            </w:pPr>
            <w:r w:rsidRPr="000459C0">
              <w:rPr>
                <w:rFonts w:ascii="Cambria Math" w:hAnsi="Cambria Math" w:cs="Arial"/>
                <w:lang w:val="en-GB"/>
              </w:rPr>
              <w:t xml:space="preserve">- </w:t>
            </w:r>
            <w:r w:rsidR="00C6729C" w:rsidRPr="000459C0">
              <w:rPr>
                <w:rFonts w:ascii="Cambria Math" w:hAnsi="Cambria Math" w:cs="Arial"/>
                <w:lang w:val="en-GB"/>
              </w:rPr>
              <w:t xml:space="preserve">  </w:t>
            </w:r>
            <w:r w:rsidRPr="000459C0">
              <w:rPr>
                <w:rFonts w:ascii="Cambria Math" w:hAnsi="Cambria Math" w:cs="Arial"/>
                <w:lang w:val="en-GB"/>
              </w:rPr>
              <w:t>Verbindlichkeiten LuL</w:t>
            </w:r>
          </w:p>
        </w:tc>
      </w:tr>
      <w:tr w:rsidR="000B21D2" w:rsidRPr="000459C0" w14:paraId="5F2924D1" w14:textId="77777777" w:rsidTr="004516F1">
        <w:tc>
          <w:tcPr>
            <w:tcW w:w="2797" w:type="dxa"/>
            <w:tcBorders>
              <w:top w:val="single" w:sz="4" w:space="0" w:color="auto"/>
              <w:left w:val="nil"/>
              <w:bottom w:val="nil"/>
              <w:right w:val="nil"/>
            </w:tcBorders>
          </w:tcPr>
          <w:p w14:paraId="39612730" w14:textId="77777777" w:rsidR="000B21D2" w:rsidRPr="000459C0" w:rsidRDefault="000B21D2" w:rsidP="004516F1">
            <w:pPr>
              <w:spacing w:before="120"/>
              <w:rPr>
                <w:rFonts w:ascii="Cambria Math" w:hAnsi="Cambria Math" w:cs="Arial"/>
                <w:lang w:val="en-GB"/>
              </w:rPr>
            </w:pPr>
            <w:r w:rsidRPr="000459C0">
              <w:rPr>
                <w:rFonts w:ascii="Cambria Math" w:hAnsi="Cambria Math" w:cs="Arial"/>
                <w:lang w:val="en-GB"/>
              </w:rPr>
              <w:t>= Net Working Capital</w:t>
            </w:r>
          </w:p>
        </w:tc>
      </w:tr>
    </w:tbl>
    <w:p w14:paraId="48765199" w14:textId="77777777" w:rsidR="00D01C1D" w:rsidRPr="000459C0" w:rsidRDefault="00D01C1D" w:rsidP="00D01C1D">
      <w:pPr>
        <w:spacing w:before="90" w:after="90"/>
        <w:ind w:left="180"/>
        <w:jc w:val="both"/>
        <w:rPr>
          <w:rFonts w:ascii="Arial" w:hAnsi="Arial" w:cs="Arial"/>
        </w:rPr>
      </w:pPr>
    </w:p>
    <w:p w14:paraId="7E253518"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 xml:space="preserve">Das Net Working Capital (NWC) gibt den Nettofinanzbedarf zur Finanzierung kurzfristiger Aktiva an. </w:t>
      </w:r>
    </w:p>
    <w:p w14:paraId="7472C3BD"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Ein positives Working Capital steht für Überschüsse aus dem Umlaufvermögen, die durch das Unternehmen vorfinanziert werden müssen.</w:t>
      </w:r>
    </w:p>
    <w:p w14:paraId="71CC2AC2"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Ein negatives Net Working Capital hingegen bedeutet, dass Umsätze durch Lieferantenkredite vorfinanziert werden, was positiv für den Liquiditätsbedarf des betrachteten Unternehmens ist.</w:t>
      </w:r>
    </w:p>
    <w:p w14:paraId="4091537B"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Bei Krisenunternehmen sind die einzelnen Positionen des Umlaufvermögens, wie z.B. Forderungen aus Lieferungen und Leistungen oder Vorräte grundsätzlich kritisch in Bezug auf ihre Werthaltigkeit zu überprüfen, was bei einem negativen Ergebnis zu einem erhöhten Liquiditätsbedarf in der Zukunft führt.</w:t>
      </w:r>
    </w:p>
    <w:p w14:paraId="223C6B07" w14:textId="77777777" w:rsidR="000B21D2" w:rsidRPr="000459C0" w:rsidRDefault="000B21D2" w:rsidP="000B21D2">
      <w:pPr>
        <w:tabs>
          <w:tab w:val="left" w:pos="500"/>
        </w:tabs>
        <w:spacing w:before="90" w:after="90"/>
        <w:jc w:val="both"/>
        <w:rPr>
          <w:rFonts w:ascii="Arial" w:hAnsi="Arial" w:cs="Arial"/>
          <w:bCs/>
          <w:i/>
        </w:rPr>
      </w:pPr>
    </w:p>
    <w:p w14:paraId="02E2C11D" w14:textId="77777777" w:rsidR="000B21D2" w:rsidRPr="000459C0" w:rsidRDefault="000B21D2" w:rsidP="000B21D2">
      <w:pPr>
        <w:tabs>
          <w:tab w:val="left" w:pos="500"/>
        </w:tabs>
        <w:spacing w:before="90" w:after="90"/>
        <w:jc w:val="both"/>
        <w:rPr>
          <w:rFonts w:ascii="Arial" w:hAnsi="Arial" w:cs="Arial"/>
          <w:bCs/>
          <w:i/>
        </w:rPr>
      </w:pPr>
      <w:r w:rsidRPr="000459C0">
        <w:rPr>
          <w:rFonts w:ascii="Arial" w:hAnsi="Arial" w:cs="Arial"/>
          <w:bCs/>
          <w:i/>
        </w:rPr>
        <w:t>Beispiel: Krisenunternehmen (Jahr 1)</w:t>
      </w:r>
    </w:p>
    <w:p w14:paraId="501739A5" w14:textId="77777777" w:rsidR="000B21D2" w:rsidRPr="000459C0" w:rsidRDefault="000B21D2" w:rsidP="000B21D2">
      <w:pPr>
        <w:spacing w:after="90"/>
        <w:jc w:val="both"/>
        <w:rPr>
          <w:rFonts w:ascii="Arial" w:hAnsi="Arial" w:cs="Arial"/>
        </w:rPr>
      </w:pPr>
    </w:p>
    <w:tbl>
      <w:tblPr>
        <w:tblStyle w:val="Tabellenraster"/>
        <w:tblW w:w="2797" w:type="dxa"/>
        <w:tblLook w:val="04A0" w:firstRow="1" w:lastRow="0" w:firstColumn="1" w:lastColumn="0" w:noHBand="0" w:noVBand="1"/>
      </w:tblPr>
      <w:tblGrid>
        <w:gridCol w:w="2797"/>
      </w:tblGrid>
      <w:tr w:rsidR="00F85F5E" w:rsidRPr="000459C0" w14:paraId="1A97E1F6" w14:textId="77777777" w:rsidTr="004516F1">
        <w:trPr>
          <w:trHeight w:val="411"/>
        </w:trPr>
        <w:tc>
          <w:tcPr>
            <w:tcW w:w="2797" w:type="dxa"/>
            <w:tcBorders>
              <w:top w:val="nil"/>
              <w:left w:val="nil"/>
              <w:bottom w:val="nil"/>
              <w:right w:val="nil"/>
            </w:tcBorders>
          </w:tcPr>
          <w:p w14:paraId="260B4D0E" w14:textId="77777777" w:rsidR="00F85F5E" w:rsidRPr="000459C0" w:rsidRDefault="00F85F5E" w:rsidP="00F85F5E">
            <w:pPr>
              <w:spacing w:after="240"/>
              <w:rPr>
                <w:rFonts w:ascii="Cambria Math" w:hAnsi="Cambria Math" w:cs="Arial"/>
                <w:i/>
                <w:lang w:val="en-GB"/>
              </w:rPr>
            </w:pPr>
            <w:r w:rsidRPr="000459C0">
              <w:rPr>
                <w:rFonts w:ascii="Cambria Math" w:hAnsi="Cambria Math" w:cs="Arial"/>
                <w:i/>
                <w:lang w:val="en-GB"/>
              </w:rPr>
              <w:t>Net Working Capital:</w:t>
            </w:r>
          </w:p>
        </w:tc>
      </w:tr>
      <w:tr w:rsidR="004516F1" w:rsidRPr="000459C0" w14:paraId="3C88BF80" w14:textId="77777777" w:rsidTr="004516F1">
        <w:trPr>
          <w:trHeight w:val="411"/>
        </w:trPr>
        <w:tc>
          <w:tcPr>
            <w:tcW w:w="2797" w:type="dxa"/>
            <w:tcBorders>
              <w:top w:val="nil"/>
              <w:left w:val="nil"/>
              <w:bottom w:val="nil"/>
              <w:right w:val="nil"/>
            </w:tcBorders>
          </w:tcPr>
          <w:p w14:paraId="4FC465F8" w14:textId="77777777" w:rsidR="004516F1" w:rsidRPr="000459C0" w:rsidRDefault="004516F1" w:rsidP="004516F1">
            <w:pPr>
              <w:rPr>
                <w:rFonts w:ascii="Cambria Math" w:hAnsi="Cambria Math" w:cs="Arial"/>
                <w:lang w:val="en-GB"/>
              </w:rPr>
            </w:pPr>
            <w:r w:rsidRPr="000459C0">
              <w:rPr>
                <w:rFonts w:ascii="Cambria Math" w:hAnsi="Cambria Math" w:cs="Arial"/>
                <w:lang w:val="en-GB"/>
              </w:rPr>
              <w:t xml:space="preserve">     1.425</w:t>
            </w:r>
          </w:p>
        </w:tc>
      </w:tr>
      <w:tr w:rsidR="004516F1" w:rsidRPr="000459C0" w14:paraId="30D8621C" w14:textId="77777777" w:rsidTr="004516F1">
        <w:trPr>
          <w:trHeight w:val="397"/>
        </w:trPr>
        <w:tc>
          <w:tcPr>
            <w:tcW w:w="2797" w:type="dxa"/>
            <w:tcBorders>
              <w:top w:val="nil"/>
              <w:left w:val="nil"/>
              <w:bottom w:val="nil"/>
              <w:right w:val="nil"/>
            </w:tcBorders>
          </w:tcPr>
          <w:p w14:paraId="65275442" w14:textId="77777777" w:rsidR="004516F1" w:rsidRPr="000459C0" w:rsidRDefault="004516F1" w:rsidP="004516F1">
            <w:pPr>
              <w:rPr>
                <w:rFonts w:ascii="Cambria Math" w:hAnsi="Cambria Math" w:cs="Arial"/>
                <w:lang w:val="en-GB"/>
              </w:rPr>
            </w:pPr>
            <w:r w:rsidRPr="000459C0">
              <w:rPr>
                <w:rFonts w:ascii="Cambria Math" w:hAnsi="Cambria Math" w:cs="Arial"/>
                <w:lang w:val="en-GB"/>
              </w:rPr>
              <w:t xml:space="preserve">+ </w:t>
            </w:r>
            <w:r w:rsidR="00F85F5E" w:rsidRPr="000459C0">
              <w:rPr>
                <w:rFonts w:ascii="Cambria Math" w:hAnsi="Cambria Math" w:cs="Arial"/>
                <w:lang w:val="en-GB"/>
              </w:rPr>
              <w:t>50</w:t>
            </w:r>
          </w:p>
        </w:tc>
      </w:tr>
      <w:tr w:rsidR="00F85F5E" w:rsidRPr="000459C0" w14:paraId="30B2CDD9" w14:textId="77777777" w:rsidTr="004516F1">
        <w:trPr>
          <w:trHeight w:val="397"/>
        </w:trPr>
        <w:tc>
          <w:tcPr>
            <w:tcW w:w="2797" w:type="dxa"/>
            <w:tcBorders>
              <w:top w:val="nil"/>
              <w:left w:val="nil"/>
              <w:bottom w:val="nil"/>
              <w:right w:val="nil"/>
            </w:tcBorders>
          </w:tcPr>
          <w:p w14:paraId="7838A8DB" w14:textId="77777777" w:rsidR="00F85F5E" w:rsidRPr="000459C0" w:rsidRDefault="00F85F5E" w:rsidP="004516F1">
            <w:pPr>
              <w:rPr>
                <w:rFonts w:ascii="Cambria Math" w:hAnsi="Cambria Math" w:cs="Arial"/>
                <w:lang w:val="en-GB"/>
              </w:rPr>
            </w:pPr>
            <w:r w:rsidRPr="000459C0">
              <w:rPr>
                <w:rFonts w:ascii="Cambria Math" w:hAnsi="Cambria Math" w:cs="Arial"/>
                <w:lang w:val="en-GB"/>
              </w:rPr>
              <w:t>+ 800</w:t>
            </w:r>
          </w:p>
        </w:tc>
      </w:tr>
      <w:tr w:rsidR="004516F1" w:rsidRPr="000459C0" w14:paraId="66C7B95D" w14:textId="77777777" w:rsidTr="004516F1">
        <w:trPr>
          <w:trHeight w:val="397"/>
        </w:trPr>
        <w:tc>
          <w:tcPr>
            <w:tcW w:w="2797" w:type="dxa"/>
            <w:tcBorders>
              <w:top w:val="nil"/>
              <w:left w:val="nil"/>
              <w:bottom w:val="single" w:sz="4" w:space="0" w:color="auto"/>
              <w:right w:val="nil"/>
            </w:tcBorders>
          </w:tcPr>
          <w:p w14:paraId="568FD413" w14:textId="77777777" w:rsidR="004516F1" w:rsidRPr="000459C0" w:rsidRDefault="00F85F5E" w:rsidP="004516F1">
            <w:pPr>
              <w:rPr>
                <w:rFonts w:ascii="Cambria Math" w:hAnsi="Cambria Math" w:cs="Arial"/>
                <w:lang w:val="en-GB"/>
              </w:rPr>
            </w:pPr>
            <w:r w:rsidRPr="000459C0">
              <w:rPr>
                <w:rFonts w:ascii="Cambria Math" w:hAnsi="Cambria Math" w:cs="Arial"/>
                <w:lang w:val="en-GB"/>
              </w:rPr>
              <w:t xml:space="preserve">- </w:t>
            </w:r>
            <w:r w:rsidR="00C6729C" w:rsidRPr="000459C0">
              <w:rPr>
                <w:rFonts w:ascii="Cambria Math" w:hAnsi="Cambria Math" w:cs="Arial"/>
                <w:lang w:val="en-GB"/>
              </w:rPr>
              <w:t xml:space="preserve"> </w:t>
            </w:r>
            <w:r w:rsidRPr="000459C0">
              <w:rPr>
                <w:rFonts w:ascii="Cambria Math" w:hAnsi="Cambria Math" w:cs="Arial"/>
                <w:lang w:val="en-GB"/>
              </w:rPr>
              <w:t>1.050</w:t>
            </w:r>
          </w:p>
        </w:tc>
      </w:tr>
      <w:tr w:rsidR="004516F1" w:rsidRPr="000459C0" w14:paraId="1BEFC83B" w14:textId="77777777" w:rsidTr="004516F1">
        <w:tc>
          <w:tcPr>
            <w:tcW w:w="2797" w:type="dxa"/>
            <w:tcBorders>
              <w:top w:val="single" w:sz="4" w:space="0" w:color="auto"/>
              <w:left w:val="nil"/>
              <w:bottom w:val="nil"/>
              <w:right w:val="nil"/>
            </w:tcBorders>
          </w:tcPr>
          <w:p w14:paraId="171F042C" w14:textId="77777777" w:rsidR="004516F1" w:rsidRPr="000459C0" w:rsidRDefault="00F85F5E" w:rsidP="004516F1">
            <w:pPr>
              <w:spacing w:before="120"/>
              <w:rPr>
                <w:rFonts w:ascii="Cambria Math" w:hAnsi="Cambria Math" w:cs="Arial"/>
                <w:lang w:val="en-GB"/>
              </w:rPr>
            </w:pPr>
            <w:r w:rsidRPr="000459C0">
              <w:rPr>
                <w:rFonts w:ascii="Cambria Math" w:hAnsi="Cambria Math" w:cs="Arial"/>
                <w:lang w:val="en-GB"/>
              </w:rPr>
              <w:t>= 1.125</w:t>
            </w:r>
          </w:p>
        </w:tc>
      </w:tr>
    </w:tbl>
    <w:p w14:paraId="58E13468" w14:textId="77777777" w:rsidR="004516F1" w:rsidRPr="000459C0" w:rsidRDefault="004516F1" w:rsidP="000B21D2">
      <w:pPr>
        <w:spacing w:after="90"/>
        <w:jc w:val="both"/>
        <w:rPr>
          <w:rFonts w:ascii="Arial" w:hAnsi="Arial" w:cs="Arial"/>
          <w:b/>
          <w:bCs/>
        </w:rPr>
      </w:pPr>
    </w:p>
    <w:p w14:paraId="52A463BB" w14:textId="77777777" w:rsidR="00D01C1D" w:rsidRPr="000459C0" w:rsidRDefault="00D01C1D" w:rsidP="000B21D2">
      <w:pPr>
        <w:spacing w:after="90"/>
        <w:jc w:val="both"/>
        <w:rPr>
          <w:rFonts w:ascii="Arial" w:hAnsi="Arial" w:cs="Arial"/>
          <w:b/>
          <w:bCs/>
        </w:rPr>
      </w:pPr>
    </w:p>
    <w:p w14:paraId="0792D0A2" w14:textId="77777777" w:rsidR="000B21D2" w:rsidRPr="000459C0" w:rsidRDefault="000B21D2" w:rsidP="000B21D2">
      <w:pPr>
        <w:spacing w:after="90"/>
        <w:jc w:val="both"/>
        <w:rPr>
          <w:rFonts w:ascii="Arial" w:hAnsi="Arial" w:cs="Arial"/>
          <w:b/>
          <w:bCs/>
        </w:rPr>
      </w:pPr>
      <w:r w:rsidRPr="000459C0">
        <w:rPr>
          <w:rFonts w:ascii="Arial" w:hAnsi="Arial" w:cs="Arial"/>
          <w:b/>
          <w:bCs/>
        </w:rPr>
        <w:t>1.3.2 Working Capital-Effizienzkennzahl</w:t>
      </w:r>
    </w:p>
    <w:p w14:paraId="265A8635" w14:textId="77777777" w:rsidR="000B21D2" w:rsidRPr="000459C0" w:rsidRDefault="000B21D2" w:rsidP="000B21D2">
      <w:pPr>
        <w:spacing w:after="90"/>
        <w:jc w:val="both"/>
        <w:rPr>
          <w:rFonts w:ascii="Arial" w:hAnsi="Arial" w:cs="Arial"/>
          <w:b/>
          <w:bCs/>
        </w:rPr>
      </w:pPr>
    </w:p>
    <w:p w14:paraId="79DB714C" w14:textId="77777777" w:rsidR="000B21D2" w:rsidRPr="000459C0" w:rsidRDefault="0089772F" w:rsidP="0032690E">
      <w:pPr>
        <w:spacing w:line="360" w:lineRule="auto"/>
        <w:ind w:left="357"/>
        <w:jc w:val="both"/>
        <w:rPr>
          <w:rFonts w:ascii="Arial" w:hAnsi="Arial" w:cs="Arial"/>
          <w:bCs/>
          <w:color w:val="000000" w:themeColor="text1"/>
        </w:rPr>
      </w:pPr>
      <m:oMathPara>
        <m:oMathParaPr>
          <m:jc m:val="left"/>
        </m:oMathParaPr>
        <m:oMath>
          <m:r>
            <m:rPr>
              <m:sty m:val="p"/>
            </m:rPr>
            <w:rPr>
              <w:rFonts w:ascii="Cambria Math" w:hAnsi="Cambria Math" w:cs="Arial"/>
              <w:color w:val="000000" w:themeColor="text1"/>
            </w:rPr>
            <m:t>NWCE=</m:t>
          </m:r>
          <m:f>
            <m:fPr>
              <m:ctrlPr>
                <w:rPr>
                  <w:rFonts w:ascii="Cambria Math" w:hAnsi="Cambria Math" w:cs="Arial"/>
                  <w:bCs/>
                  <w:color w:val="000000" w:themeColor="text1"/>
                </w:rPr>
              </m:ctrlPr>
            </m:fPr>
            <m:num>
              <m:r>
                <m:rPr>
                  <m:sty m:val="p"/>
                </m:rPr>
                <w:rPr>
                  <w:rFonts w:ascii="Cambria Math" w:hAnsi="Cambria Math" w:cs="Arial"/>
                  <w:color w:val="000000" w:themeColor="text1"/>
                </w:rPr>
                <m:t>NWC</m:t>
              </m:r>
            </m:num>
            <m:den>
              <m:r>
                <m:rPr>
                  <m:sty m:val="p"/>
                </m:rPr>
                <w:rPr>
                  <w:rFonts w:ascii="Cambria Math" w:hAnsi="Cambria Math" w:cs="Arial"/>
                  <w:color w:val="000000" w:themeColor="text1"/>
                </w:rPr>
                <m:t>Gesamtleistung</m:t>
              </m:r>
            </m:den>
          </m:f>
        </m:oMath>
      </m:oMathPara>
    </w:p>
    <w:p w14:paraId="72966CD6" w14:textId="77777777" w:rsidR="0032690E" w:rsidRPr="000459C0" w:rsidRDefault="0032690E" w:rsidP="0032690E">
      <w:pPr>
        <w:spacing w:line="360" w:lineRule="auto"/>
        <w:ind w:left="357"/>
        <w:jc w:val="both"/>
        <w:rPr>
          <w:rFonts w:ascii="Arial" w:hAnsi="Arial" w:cs="Arial"/>
        </w:rPr>
      </w:pPr>
    </w:p>
    <w:p w14:paraId="0FDA543E"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Durch die NWC-Effizienzkennzahl</w:t>
      </w:r>
      <w:r w:rsidR="0089772F" w:rsidRPr="000459C0">
        <w:rPr>
          <w:rFonts w:ascii="Arial" w:hAnsi="Arial" w:cs="Arial"/>
        </w:rPr>
        <w:t xml:space="preserve"> (NWCE)</w:t>
      </w:r>
      <w:r w:rsidRPr="000459C0">
        <w:rPr>
          <w:rFonts w:ascii="Arial" w:hAnsi="Arial" w:cs="Arial"/>
        </w:rPr>
        <w:t xml:space="preserve"> lassen sich Aussagen über die Bewirtschaftung des Net Working Capital treffen.</w:t>
      </w:r>
    </w:p>
    <w:p w14:paraId="45DE83CC"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lastRenderedPageBreak/>
        <w:t>Erhöht/vermindert sich die Kennzahl, lässt dies auf eine entsprechende Liquiditätsbindung/-freisetzung im Umlaufvermögen schließen.</w:t>
      </w:r>
    </w:p>
    <w:p w14:paraId="04730892" w14:textId="77777777" w:rsidR="000B21D2" w:rsidRPr="000459C0" w:rsidRDefault="000B21D2" w:rsidP="000B21D2">
      <w:pPr>
        <w:spacing w:before="90" w:after="90"/>
        <w:jc w:val="both"/>
        <w:rPr>
          <w:rFonts w:ascii="Arial" w:hAnsi="Arial" w:cs="Arial"/>
          <w:bCs/>
          <w:i/>
        </w:rPr>
      </w:pPr>
    </w:p>
    <w:p w14:paraId="4C1C8C40"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7E3D4A77" w14:textId="77777777" w:rsidR="00F85F5E" w:rsidRPr="000459C0" w:rsidRDefault="00F85F5E" w:rsidP="000B21D2">
      <w:pPr>
        <w:spacing w:before="90" w:after="90"/>
        <w:jc w:val="both"/>
        <w:rPr>
          <w:rFonts w:ascii="Arial" w:hAnsi="Arial" w:cs="Arial"/>
          <w:bCs/>
          <w:i/>
        </w:rPr>
      </w:pPr>
    </w:p>
    <w:p w14:paraId="105EA18F" w14:textId="77777777" w:rsidR="000B21D2" w:rsidRPr="000459C0" w:rsidRDefault="00C6729C" w:rsidP="000B21D2">
      <w:pPr>
        <w:spacing w:line="360" w:lineRule="auto"/>
        <w:ind w:left="360"/>
        <w:jc w:val="both"/>
        <w:rPr>
          <w:rFonts w:ascii="Arial" w:hAnsi="Arial" w:cs="Arial"/>
        </w:rPr>
      </w:pPr>
      <m:oMathPara>
        <m:oMathParaPr>
          <m:jc m:val="left"/>
        </m:oMathParaPr>
        <m:oMath>
          <m:r>
            <m:rPr>
              <m:sty m:val="p"/>
            </m:rPr>
            <w:rPr>
              <w:rFonts w:ascii="Cambria Math" w:hAnsi="Cambria Math" w:cs="Arial"/>
            </w:rPr>
            <m:t>NWC-Effizienz=</m:t>
          </m:r>
          <m:f>
            <m:fPr>
              <m:ctrlPr>
                <w:rPr>
                  <w:rFonts w:ascii="Cambria Math" w:hAnsi="Cambria Math" w:cs="Arial"/>
                </w:rPr>
              </m:ctrlPr>
            </m:fPr>
            <m:num>
              <m:r>
                <m:rPr>
                  <m:sty m:val="p"/>
                </m:rPr>
                <w:rPr>
                  <w:rFonts w:ascii="Cambria Math" w:hAnsi="Cambria Math" w:cs="Arial"/>
                </w:rPr>
                <m:t>1.225</m:t>
              </m:r>
            </m:num>
            <m:den>
              <m:r>
                <m:rPr>
                  <m:sty m:val="p"/>
                </m:rPr>
                <w:rPr>
                  <w:rFonts w:ascii="Cambria Math" w:hAnsi="Cambria Math" w:cs="Arial"/>
                </w:rPr>
                <m:t>1.600-50+20+20</m:t>
              </m:r>
            </m:den>
          </m:f>
          <m:r>
            <w:rPr>
              <w:rFonts w:ascii="Cambria Math" w:hAnsi="Cambria Math" w:cs="Arial"/>
            </w:rPr>
            <m:t>=0,08</m:t>
          </m:r>
        </m:oMath>
      </m:oMathPara>
    </w:p>
    <w:p w14:paraId="196894D6" w14:textId="77777777" w:rsidR="000B21D2" w:rsidRPr="000459C0" w:rsidRDefault="000B21D2" w:rsidP="000B21D2">
      <w:pPr>
        <w:spacing w:before="90" w:after="90" w:line="288" w:lineRule="auto"/>
        <w:jc w:val="both"/>
        <w:rPr>
          <w:rFonts w:ascii="Arial" w:hAnsi="Arial" w:cs="Arial"/>
          <w:b/>
          <w:bCs/>
        </w:rPr>
      </w:pPr>
    </w:p>
    <w:p w14:paraId="5C229DD2" w14:textId="77777777" w:rsidR="000B21D2" w:rsidRPr="000459C0" w:rsidRDefault="000B21D2" w:rsidP="000B21D2">
      <w:pPr>
        <w:spacing w:before="90" w:after="90" w:line="288" w:lineRule="auto"/>
        <w:jc w:val="both"/>
        <w:rPr>
          <w:rFonts w:ascii="Arial" w:hAnsi="Arial" w:cs="Arial"/>
          <w:b/>
          <w:bCs/>
        </w:rPr>
      </w:pPr>
    </w:p>
    <w:p w14:paraId="370D7774" w14:textId="77777777" w:rsidR="000B21D2" w:rsidRPr="000459C0" w:rsidRDefault="000B21D2" w:rsidP="0032690E">
      <w:pPr>
        <w:keepNext/>
        <w:keepLines/>
        <w:spacing w:before="90" w:after="90" w:line="288" w:lineRule="auto"/>
        <w:jc w:val="both"/>
        <w:rPr>
          <w:rFonts w:ascii="Arial" w:hAnsi="Arial" w:cs="Arial"/>
          <w:b/>
          <w:bCs/>
        </w:rPr>
      </w:pPr>
      <w:r w:rsidRPr="000459C0">
        <w:rPr>
          <w:rFonts w:ascii="Arial" w:hAnsi="Arial" w:cs="Arial"/>
          <w:b/>
          <w:bCs/>
        </w:rPr>
        <w:t>1.3.3 Lieferantenziel in Tagen</w:t>
      </w:r>
    </w:p>
    <w:p w14:paraId="1AAC61C7" w14:textId="77777777" w:rsidR="00D01C1D" w:rsidRPr="000459C0" w:rsidRDefault="00D01C1D" w:rsidP="0032690E">
      <w:pPr>
        <w:keepNext/>
        <w:keepLines/>
        <w:spacing w:before="90" w:after="90" w:line="288" w:lineRule="auto"/>
        <w:jc w:val="both"/>
        <w:rPr>
          <w:rFonts w:ascii="Arial" w:hAnsi="Arial" w:cs="Arial"/>
          <w:b/>
          <w:bCs/>
        </w:rPr>
      </w:pPr>
    </w:p>
    <w:p w14:paraId="622FD174" w14:textId="77777777" w:rsidR="000B21D2" w:rsidRPr="000459C0" w:rsidRDefault="00C6729C" w:rsidP="00D01C1D">
      <w:pPr>
        <w:keepNext/>
        <w:keepLines/>
        <w:rPr>
          <w:rFonts w:ascii="Arial" w:hAnsi="Arial" w:cs="Arial"/>
        </w:rPr>
      </w:pPr>
      <m:oMathPara>
        <m:oMathParaPr>
          <m:jc m:val="left"/>
        </m:oMathParaPr>
        <m:oMath>
          <m:r>
            <m:rPr>
              <m:sty m:val="p"/>
            </m:rPr>
            <w:rPr>
              <w:rFonts w:ascii="Cambria Math" w:hAnsi="Cambria Math" w:cs="Arial"/>
            </w:rPr>
            <m:t>LZT=</m:t>
          </m:r>
          <m:f>
            <m:fPr>
              <m:ctrlPr>
                <w:rPr>
                  <w:rFonts w:ascii="Cambria Math" w:hAnsi="Cambria Math" w:cs="Arial"/>
                </w:rPr>
              </m:ctrlPr>
            </m:fPr>
            <m:num>
              <m:r>
                <m:rPr>
                  <m:sty m:val="p"/>
                </m:rPr>
                <w:rPr>
                  <w:rFonts w:ascii="Cambria Math" w:hAnsi="Cambria Math" w:cs="Arial"/>
                </w:rPr>
                <m:t>Verbindlichkeiten LuL</m:t>
              </m:r>
            </m:num>
            <m:den>
              <m:r>
                <m:rPr>
                  <m:sty m:val="p"/>
                </m:rPr>
                <w:rPr>
                  <w:rFonts w:ascii="Cambria Math" w:hAnsi="Cambria Math" w:cs="Arial"/>
                </w:rPr>
                <m:t>Materialaufwand</m:t>
              </m:r>
            </m:den>
          </m:f>
          <m:r>
            <w:rPr>
              <w:rFonts w:ascii="Cambria Math" w:hAnsi="Cambria Math" w:cs="Arial"/>
            </w:rPr>
            <m:t>*365</m:t>
          </m:r>
        </m:oMath>
      </m:oMathPara>
    </w:p>
    <w:p w14:paraId="5F8337E4" w14:textId="77777777" w:rsidR="0032690E" w:rsidRPr="000459C0" w:rsidRDefault="0032690E" w:rsidP="0032690E">
      <w:pPr>
        <w:keepNext/>
        <w:keepLines/>
        <w:spacing w:before="90" w:after="240"/>
        <w:rPr>
          <w:rFonts w:ascii="Arial" w:hAnsi="Arial" w:cs="Arial"/>
        </w:rPr>
      </w:pPr>
    </w:p>
    <w:p w14:paraId="4803FD1F"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Das Lieferantenziel (LZT) gibt die Inanspruchnahme von Lieferantenkrediten in Tagen an.</w:t>
      </w:r>
    </w:p>
    <w:p w14:paraId="5C125930"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 xml:space="preserve">Verlängert sich dieser Zeitraum, bedeutet dies in der Regel eine Zunahme der kurzfristigen Verbindlichkeiten. Außerdem werden Zahlungsanreize wie Skonti nicht ausgenutzt. </w:t>
      </w:r>
    </w:p>
    <w:p w14:paraId="46F478DA"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 xml:space="preserve">Eine drastische Erhöhung dieser Kennzahl, abhängig von der Lieferanten- und Finanzierungsstruktur, kann ein Indiz für eine drohende oder eingetretene Zahlungsunfähigkeit sein. </w:t>
      </w:r>
    </w:p>
    <w:p w14:paraId="2BCD2B0C" w14:textId="77777777" w:rsidR="000B21D2" w:rsidRPr="000459C0" w:rsidRDefault="000B21D2" w:rsidP="000B21D2">
      <w:pPr>
        <w:spacing w:before="90" w:after="90"/>
        <w:jc w:val="both"/>
        <w:rPr>
          <w:rFonts w:ascii="Arial" w:hAnsi="Arial" w:cs="Arial"/>
          <w:bCs/>
          <w:i/>
        </w:rPr>
      </w:pPr>
    </w:p>
    <w:p w14:paraId="78F93BC1"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0C76577F" w14:textId="77777777" w:rsidR="000B21D2" w:rsidRPr="000459C0" w:rsidRDefault="000B21D2" w:rsidP="000B21D2">
      <w:pPr>
        <w:spacing w:line="360" w:lineRule="auto"/>
        <w:ind w:left="360"/>
        <w:jc w:val="both"/>
        <w:rPr>
          <w:rFonts w:ascii="Arial" w:hAnsi="Arial" w:cs="Arial"/>
        </w:rPr>
      </w:pPr>
    </w:p>
    <w:p w14:paraId="33076AB2" w14:textId="77777777" w:rsidR="00F85F5E" w:rsidRPr="000459C0" w:rsidRDefault="00C6729C" w:rsidP="000B21D2">
      <w:pPr>
        <w:spacing w:line="360" w:lineRule="auto"/>
        <w:ind w:left="360"/>
        <w:jc w:val="both"/>
        <w:rPr>
          <w:rFonts w:ascii="Arial" w:hAnsi="Arial" w:cs="Arial"/>
        </w:rPr>
      </w:pPr>
      <m:oMathPara>
        <m:oMathParaPr>
          <m:jc m:val="left"/>
        </m:oMathParaPr>
        <m:oMath>
          <m:r>
            <m:rPr>
              <m:sty m:val="p"/>
            </m:rPr>
            <w:rPr>
              <w:rFonts w:ascii="Cambria Math" w:hAnsi="Cambria Math" w:cs="Arial"/>
            </w:rPr>
            <m:t>LZT=</m:t>
          </m:r>
          <m:f>
            <m:fPr>
              <m:ctrlPr>
                <w:rPr>
                  <w:rFonts w:ascii="Cambria Math" w:hAnsi="Cambria Math" w:cs="Arial"/>
                </w:rPr>
              </m:ctrlPr>
            </m:fPr>
            <m:num>
              <m:r>
                <m:rPr>
                  <m:sty m:val="p"/>
                </m:rPr>
                <w:rPr>
                  <w:rFonts w:ascii="Cambria Math" w:hAnsi="Cambria Math" w:cs="Arial"/>
                </w:rPr>
                <m:t>1.050</m:t>
              </m:r>
            </m:num>
            <m:den>
              <m:r>
                <m:rPr>
                  <m:sty m:val="p"/>
                </m:rPr>
                <w:rPr>
                  <w:rFonts w:ascii="Cambria Math" w:hAnsi="Cambria Math" w:cs="Arial"/>
                </w:rPr>
                <m:t>8.000</m:t>
              </m:r>
            </m:den>
          </m:f>
          <m:r>
            <m:rPr>
              <m:sty m:val="p"/>
            </m:rPr>
            <w:rPr>
              <w:rFonts w:ascii="Cambria Math" w:hAnsi="Cambria Math" w:cs="Arial"/>
            </w:rPr>
            <m:t>*3</m:t>
          </m:r>
          <m:r>
            <w:rPr>
              <w:rFonts w:ascii="Cambria Math" w:hAnsi="Cambria Math" w:cs="Arial"/>
            </w:rPr>
            <m:t>65=47,91</m:t>
          </m:r>
        </m:oMath>
      </m:oMathPara>
    </w:p>
    <w:p w14:paraId="3E94F40C" w14:textId="77777777" w:rsidR="000B21D2" w:rsidRPr="000459C0" w:rsidRDefault="000B21D2" w:rsidP="000B21D2">
      <w:pPr>
        <w:spacing w:after="90"/>
        <w:jc w:val="both"/>
        <w:rPr>
          <w:rFonts w:ascii="Arial" w:hAnsi="Arial" w:cs="Arial"/>
          <w:b/>
          <w:bCs/>
        </w:rPr>
      </w:pPr>
    </w:p>
    <w:p w14:paraId="736351D7" w14:textId="77777777" w:rsidR="00D01C1D" w:rsidRPr="000459C0" w:rsidRDefault="00D01C1D" w:rsidP="000B21D2">
      <w:pPr>
        <w:spacing w:after="90"/>
        <w:jc w:val="both"/>
        <w:rPr>
          <w:rFonts w:ascii="Arial" w:hAnsi="Arial" w:cs="Arial"/>
          <w:b/>
          <w:bCs/>
        </w:rPr>
      </w:pPr>
    </w:p>
    <w:p w14:paraId="44478B02" w14:textId="77777777" w:rsidR="000B21D2" w:rsidRPr="000459C0" w:rsidRDefault="000B21D2" w:rsidP="000B21D2">
      <w:pPr>
        <w:spacing w:after="90"/>
        <w:jc w:val="both"/>
        <w:rPr>
          <w:rFonts w:ascii="Arial" w:hAnsi="Arial" w:cs="Arial"/>
          <w:b/>
          <w:bCs/>
        </w:rPr>
      </w:pPr>
      <w:r w:rsidRPr="000459C0">
        <w:rPr>
          <w:rFonts w:ascii="Arial" w:hAnsi="Arial" w:cs="Arial"/>
          <w:b/>
          <w:bCs/>
        </w:rPr>
        <w:t>1.3.4 Kundenziel in Tagen</w:t>
      </w:r>
    </w:p>
    <w:p w14:paraId="07ACA6C5" w14:textId="77777777" w:rsidR="00E255A8" w:rsidRPr="000459C0" w:rsidRDefault="00E255A8" w:rsidP="000B21D2">
      <w:pPr>
        <w:spacing w:after="90"/>
        <w:jc w:val="both"/>
        <w:rPr>
          <w:rFonts w:ascii="Arial" w:hAnsi="Arial" w:cs="Arial"/>
          <w:b/>
          <w:bCs/>
        </w:rPr>
      </w:pPr>
    </w:p>
    <w:p w14:paraId="05867B48" w14:textId="77777777" w:rsidR="000B21D2" w:rsidRPr="000459C0" w:rsidRDefault="00C6729C" w:rsidP="0032690E">
      <w:pPr>
        <w:spacing w:before="90"/>
        <w:jc w:val="center"/>
        <w:rPr>
          <w:rFonts w:ascii="Arial" w:hAnsi="Arial" w:cs="Arial"/>
          <w:color w:val="000000" w:themeColor="text1"/>
        </w:rPr>
      </w:pPr>
      <m:oMathPara>
        <m:oMathParaPr>
          <m:jc m:val="left"/>
        </m:oMathParaPr>
        <m:oMath>
          <m:r>
            <m:rPr>
              <m:sty m:val="p"/>
            </m:rPr>
            <w:rPr>
              <w:rFonts w:ascii="Cambria Math" w:hAnsi="Cambria Math" w:cs="Arial"/>
              <w:color w:val="000000" w:themeColor="text1"/>
            </w:rPr>
            <m:t>KZT=</m:t>
          </m:r>
          <m:f>
            <m:fPr>
              <m:ctrlPr>
                <w:rPr>
                  <w:rFonts w:ascii="Cambria Math" w:hAnsi="Cambria Math" w:cs="Arial"/>
                  <w:color w:val="000000" w:themeColor="text1"/>
                </w:rPr>
              </m:ctrlPr>
            </m:fPr>
            <m:num>
              <m:r>
                <m:rPr>
                  <m:sty m:val="p"/>
                </m:rPr>
                <w:rPr>
                  <w:rFonts w:ascii="Cambria Math" w:hAnsi="Cambria Math" w:cs="Arial"/>
                  <w:color w:val="000000" w:themeColor="text1"/>
                </w:rPr>
                <m:t>Forderungen  LuL</m:t>
              </m:r>
            </m:num>
            <m:den>
              <m:r>
                <m:rPr>
                  <m:sty m:val="p"/>
                </m:rPr>
                <w:rPr>
                  <w:rFonts w:ascii="Cambria Math" w:hAnsi="Cambria Math" w:cs="Arial"/>
                  <w:color w:val="000000" w:themeColor="text1"/>
                </w:rPr>
                <m:t>UE</m:t>
              </m:r>
            </m:den>
          </m:f>
          <m:r>
            <w:rPr>
              <w:rFonts w:ascii="Cambria Math" w:hAnsi="Cambria Math" w:cs="Arial"/>
              <w:color w:val="000000" w:themeColor="text1"/>
            </w:rPr>
            <m:t>*365</m:t>
          </m:r>
        </m:oMath>
      </m:oMathPara>
    </w:p>
    <w:p w14:paraId="133436FA" w14:textId="77777777" w:rsidR="0032690E" w:rsidRPr="000459C0" w:rsidRDefault="0032690E" w:rsidP="0032690E">
      <w:pPr>
        <w:spacing w:before="90"/>
        <w:jc w:val="center"/>
        <w:rPr>
          <w:rFonts w:ascii="Arial" w:hAnsi="Arial" w:cs="Arial"/>
          <w:color w:val="000000" w:themeColor="text1"/>
        </w:rPr>
      </w:pPr>
    </w:p>
    <w:p w14:paraId="552DC2AD"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Das Kundenziel (KZT) gibt die durchschnittliche Dauer in Tagen an, die Kunden zum Ausgleich ihrer Rechnungen in Anspruch nehmen.</w:t>
      </w:r>
    </w:p>
    <w:p w14:paraId="579246FB"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Je größer das Kundenziel, desto länger erfolgt eine Kreditgewährung an die Kunden, die vom Unternehmen zu finanzieren ist.</w:t>
      </w:r>
    </w:p>
    <w:p w14:paraId="21B9E6C0"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lastRenderedPageBreak/>
        <w:t>Das Alter des Forderungsbestands liefert einen möglichen Anhaltspunkt über die Werthaltigkeit der Forderungen.</w:t>
      </w:r>
    </w:p>
    <w:p w14:paraId="73D605E0" w14:textId="77777777" w:rsidR="000B21D2" w:rsidRPr="000459C0" w:rsidRDefault="000B21D2" w:rsidP="000B21D2">
      <w:pPr>
        <w:spacing w:before="90" w:after="90"/>
        <w:jc w:val="both"/>
        <w:rPr>
          <w:rFonts w:ascii="Arial" w:hAnsi="Arial" w:cs="Arial"/>
          <w:bCs/>
          <w:i/>
        </w:rPr>
      </w:pPr>
    </w:p>
    <w:p w14:paraId="74AC5011"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11889962" w14:textId="77777777" w:rsidR="000B21D2" w:rsidRPr="000459C0" w:rsidRDefault="000B21D2" w:rsidP="000B21D2">
      <w:pPr>
        <w:spacing w:line="360" w:lineRule="auto"/>
        <w:ind w:left="360"/>
        <w:jc w:val="both"/>
        <w:rPr>
          <w:rFonts w:ascii="Arial" w:hAnsi="Arial" w:cs="Arial"/>
        </w:rPr>
      </w:pPr>
    </w:p>
    <w:p w14:paraId="40710C29" w14:textId="77777777" w:rsidR="00F85F5E" w:rsidRPr="000459C0" w:rsidRDefault="00C6729C" w:rsidP="000B21D2">
      <w:pPr>
        <w:spacing w:line="360" w:lineRule="auto"/>
        <w:ind w:left="360"/>
        <w:jc w:val="both"/>
        <w:rPr>
          <w:rFonts w:ascii="Arial" w:hAnsi="Arial" w:cs="Arial"/>
        </w:rPr>
      </w:pPr>
      <m:oMathPara>
        <m:oMathParaPr>
          <m:jc m:val="left"/>
        </m:oMathParaPr>
        <m:oMath>
          <m:r>
            <m:rPr>
              <m:sty m:val="p"/>
            </m:rPr>
            <w:rPr>
              <w:rFonts w:ascii="Cambria Math" w:hAnsi="Cambria Math" w:cs="Arial"/>
            </w:rPr>
            <m:t>KZT=</m:t>
          </m:r>
          <m:f>
            <m:fPr>
              <m:ctrlPr>
                <w:rPr>
                  <w:rFonts w:ascii="Cambria Math" w:hAnsi="Cambria Math" w:cs="Arial"/>
                </w:rPr>
              </m:ctrlPr>
            </m:fPr>
            <m:num>
              <m:r>
                <m:rPr>
                  <m:sty m:val="p"/>
                </m:rPr>
                <w:rPr>
                  <w:rFonts w:ascii="Cambria Math" w:hAnsi="Cambria Math" w:cs="Arial"/>
                </w:rPr>
                <m:t>800</m:t>
              </m:r>
            </m:num>
            <m:den>
              <m:r>
                <m:rPr>
                  <m:sty m:val="p"/>
                </m:rPr>
                <w:rPr>
                  <w:rFonts w:ascii="Cambria Math" w:hAnsi="Cambria Math" w:cs="Arial"/>
                </w:rPr>
                <m:t>16.000</m:t>
              </m:r>
            </m:den>
          </m:f>
          <m:r>
            <m:rPr>
              <m:sty m:val="p"/>
            </m:rPr>
            <w:rPr>
              <w:rFonts w:ascii="Cambria Math" w:hAnsi="Cambria Math" w:cs="Arial"/>
            </w:rPr>
            <m:t>*3</m:t>
          </m:r>
          <m:r>
            <w:rPr>
              <w:rFonts w:ascii="Cambria Math" w:hAnsi="Cambria Math" w:cs="Arial"/>
            </w:rPr>
            <m:t>65=18,25</m:t>
          </m:r>
        </m:oMath>
      </m:oMathPara>
    </w:p>
    <w:p w14:paraId="4BEC4647" w14:textId="77777777" w:rsidR="000B21D2" w:rsidRPr="000459C0" w:rsidRDefault="000B21D2" w:rsidP="000B21D2">
      <w:pPr>
        <w:spacing w:after="90"/>
        <w:jc w:val="both"/>
        <w:rPr>
          <w:rFonts w:ascii="Arial" w:hAnsi="Arial" w:cs="Arial"/>
          <w:b/>
          <w:bCs/>
        </w:rPr>
      </w:pPr>
    </w:p>
    <w:p w14:paraId="4250F346" w14:textId="77777777" w:rsidR="00D01C1D" w:rsidRPr="000459C0" w:rsidRDefault="00D01C1D" w:rsidP="000B21D2">
      <w:pPr>
        <w:spacing w:after="90"/>
        <w:jc w:val="both"/>
        <w:rPr>
          <w:rFonts w:ascii="Arial" w:hAnsi="Arial" w:cs="Arial"/>
          <w:b/>
          <w:bCs/>
        </w:rPr>
      </w:pPr>
    </w:p>
    <w:p w14:paraId="3691AA55" w14:textId="77777777" w:rsidR="000B21D2" w:rsidRPr="000459C0" w:rsidRDefault="000B21D2" w:rsidP="0032690E">
      <w:pPr>
        <w:keepNext/>
        <w:keepLines/>
        <w:spacing w:after="90"/>
        <w:jc w:val="both"/>
        <w:rPr>
          <w:rFonts w:ascii="Arial" w:hAnsi="Arial" w:cs="Arial"/>
          <w:b/>
          <w:bCs/>
        </w:rPr>
      </w:pPr>
      <w:r w:rsidRPr="000459C0">
        <w:rPr>
          <w:rFonts w:ascii="Arial" w:hAnsi="Arial" w:cs="Arial"/>
          <w:b/>
          <w:bCs/>
        </w:rPr>
        <w:t>1.3.5 Lagerdauer in Tagen</w:t>
      </w:r>
    </w:p>
    <w:p w14:paraId="0D4059EC" w14:textId="77777777" w:rsidR="000B21D2" w:rsidRPr="000459C0" w:rsidRDefault="000B21D2" w:rsidP="0032690E">
      <w:pPr>
        <w:keepNext/>
        <w:keepLines/>
        <w:spacing w:line="360" w:lineRule="auto"/>
        <w:ind w:left="360"/>
        <w:jc w:val="both"/>
        <w:rPr>
          <w:rFonts w:ascii="Arial" w:hAnsi="Arial" w:cs="Arial"/>
        </w:rPr>
      </w:pPr>
    </w:p>
    <w:p w14:paraId="78C65A71" w14:textId="77777777" w:rsidR="00E255A8" w:rsidRPr="000459C0" w:rsidRDefault="00C6729C" w:rsidP="0032690E">
      <w:pPr>
        <w:keepNext/>
        <w:keepLines/>
        <w:spacing w:line="360" w:lineRule="auto"/>
        <w:ind w:left="357"/>
        <w:jc w:val="both"/>
        <w:rPr>
          <w:rFonts w:ascii="Arial" w:hAnsi="Arial" w:cs="Arial"/>
          <w:color w:val="000000" w:themeColor="text1"/>
        </w:rPr>
      </w:pPr>
      <m:oMathPara>
        <m:oMathParaPr>
          <m:jc m:val="left"/>
        </m:oMathParaPr>
        <m:oMath>
          <m:r>
            <m:rPr>
              <m:sty m:val="p"/>
            </m:rPr>
            <w:rPr>
              <w:rFonts w:ascii="Cambria Math" w:hAnsi="Cambria Math" w:cs="Arial"/>
              <w:color w:val="000000" w:themeColor="text1"/>
            </w:rPr>
            <m:t>LDT=</m:t>
          </m:r>
          <m:f>
            <m:fPr>
              <m:ctrlPr>
                <w:rPr>
                  <w:rFonts w:ascii="Cambria Math" w:hAnsi="Cambria Math" w:cs="Arial"/>
                  <w:color w:val="000000" w:themeColor="text1"/>
                </w:rPr>
              </m:ctrlPr>
            </m:fPr>
            <m:num>
              <m:r>
                <m:rPr>
                  <m:sty m:val="p"/>
                </m:rPr>
                <w:rPr>
                  <w:rFonts w:ascii="Cambria Math" w:hAnsi="Cambria Math" w:cs="Arial"/>
                  <w:color w:val="000000" w:themeColor="text1"/>
                </w:rPr>
                <m:t>Vorräte</m:t>
              </m:r>
            </m:num>
            <m:den>
              <m:r>
                <m:rPr>
                  <m:sty m:val="p"/>
                </m:rPr>
                <w:rPr>
                  <w:rFonts w:ascii="Cambria Math" w:hAnsi="Cambria Math" w:cs="Arial"/>
                  <w:color w:val="000000" w:themeColor="text1"/>
                </w:rPr>
                <m:t>Materialaufwand</m:t>
              </m:r>
            </m:den>
          </m:f>
          <m:r>
            <w:rPr>
              <w:rFonts w:ascii="Cambria Math" w:hAnsi="Cambria Math" w:cs="Arial"/>
              <w:color w:val="000000" w:themeColor="text1"/>
            </w:rPr>
            <m:t>*365</m:t>
          </m:r>
        </m:oMath>
      </m:oMathPara>
    </w:p>
    <w:p w14:paraId="6C88AB97" w14:textId="77777777" w:rsidR="0032690E" w:rsidRPr="000459C0" w:rsidRDefault="0032690E" w:rsidP="0032690E">
      <w:pPr>
        <w:keepNext/>
        <w:keepLines/>
        <w:spacing w:line="360" w:lineRule="auto"/>
        <w:ind w:left="357"/>
        <w:jc w:val="both"/>
        <w:rPr>
          <w:rFonts w:ascii="Arial" w:hAnsi="Arial" w:cs="Arial"/>
        </w:rPr>
      </w:pPr>
    </w:p>
    <w:p w14:paraId="522BBA83"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Lagerdauer (LDT) in Tagen zeigt, wie lange sich die Vorräte bis zur Umsatzrealisation im Unternehmen befinden.</w:t>
      </w:r>
    </w:p>
    <w:p w14:paraId="729F1AC3"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Vorräte setzen sich zusammen aus Roh-, Hilfs- und Betriebsstoffen, unfertigen Erzeugnissen, unfertigen Leistungen, fertigen Erzeugnissen und Waren sowie geleisteten Anzahlungen.</w:t>
      </w:r>
    </w:p>
    <w:p w14:paraId="5CD2AF9D"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Ja nach Länge der Lagerdauer ergeben sich eventuell Anhaltspunkte zur Werthaltigkeit der einzelnen Positionen und zur Optimierung der Kapitalbindung (Einkaufs- und Bestandsmanagement).</w:t>
      </w:r>
    </w:p>
    <w:p w14:paraId="19A7EEC8" w14:textId="77777777" w:rsidR="000B21D2" w:rsidRPr="000459C0" w:rsidRDefault="000B21D2" w:rsidP="000B21D2">
      <w:pPr>
        <w:spacing w:before="90" w:after="90"/>
        <w:jc w:val="both"/>
        <w:rPr>
          <w:rFonts w:ascii="Arial" w:hAnsi="Arial" w:cs="Arial"/>
          <w:bCs/>
          <w:i/>
        </w:rPr>
      </w:pPr>
    </w:p>
    <w:p w14:paraId="5A8032D7"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032B4730" w14:textId="77777777" w:rsidR="000B21D2" w:rsidRPr="000459C0" w:rsidRDefault="000B21D2" w:rsidP="000B21D2">
      <w:pPr>
        <w:spacing w:line="360" w:lineRule="auto"/>
        <w:ind w:left="360"/>
        <w:jc w:val="both"/>
        <w:rPr>
          <w:rFonts w:ascii="Arial" w:hAnsi="Arial" w:cs="Arial"/>
        </w:rPr>
      </w:pPr>
    </w:p>
    <w:p w14:paraId="2E56B130" w14:textId="77777777" w:rsidR="00F85F5E" w:rsidRPr="000459C0" w:rsidRDefault="00C6729C" w:rsidP="000B21D2">
      <w:pPr>
        <w:spacing w:line="360" w:lineRule="auto"/>
        <w:ind w:left="360"/>
        <w:jc w:val="both"/>
        <w:rPr>
          <w:rFonts w:ascii="Arial" w:hAnsi="Arial" w:cs="Arial"/>
        </w:rPr>
      </w:pPr>
      <m:oMathPara>
        <m:oMathParaPr>
          <m:jc m:val="left"/>
        </m:oMathParaPr>
        <m:oMath>
          <m:r>
            <m:rPr>
              <m:sty m:val="p"/>
            </m:rPr>
            <w:rPr>
              <w:rFonts w:ascii="Cambria Math" w:hAnsi="Cambria Math" w:cs="Arial"/>
            </w:rPr>
            <m:t>LDT=</m:t>
          </m:r>
          <m:f>
            <m:fPr>
              <m:ctrlPr>
                <w:rPr>
                  <w:rFonts w:ascii="Cambria Math" w:hAnsi="Cambria Math" w:cs="Arial"/>
                </w:rPr>
              </m:ctrlPr>
            </m:fPr>
            <m:num>
              <m:r>
                <m:rPr>
                  <m:sty m:val="p"/>
                </m:rPr>
                <w:rPr>
                  <w:rFonts w:ascii="Cambria Math" w:hAnsi="Cambria Math" w:cs="Arial"/>
                </w:rPr>
                <m:t>1.425+50</m:t>
              </m:r>
            </m:num>
            <m:den>
              <m:r>
                <m:rPr>
                  <m:sty m:val="p"/>
                </m:rPr>
                <w:rPr>
                  <w:rFonts w:ascii="Cambria Math" w:hAnsi="Cambria Math" w:cs="Arial"/>
                </w:rPr>
                <m:t>8.000</m:t>
              </m:r>
            </m:den>
          </m:f>
          <m:r>
            <m:rPr>
              <m:sty m:val="p"/>
            </m:rPr>
            <w:rPr>
              <w:rFonts w:ascii="Cambria Math" w:hAnsi="Cambria Math" w:cs="Arial"/>
            </w:rPr>
            <m:t>*365</m:t>
          </m:r>
          <m:r>
            <w:rPr>
              <w:rFonts w:ascii="Cambria Math" w:hAnsi="Cambria Math" w:cs="Arial"/>
            </w:rPr>
            <m:t>=67,30</m:t>
          </m:r>
        </m:oMath>
      </m:oMathPara>
    </w:p>
    <w:p w14:paraId="4ED8537C" w14:textId="77777777" w:rsidR="000B21D2" w:rsidRPr="000459C0" w:rsidRDefault="000B21D2" w:rsidP="000B21D2">
      <w:pPr>
        <w:spacing w:after="90"/>
        <w:jc w:val="both"/>
        <w:rPr>
          <w:rFonts w:ascii="Arial" w:hAnsi="Arial" w:cs="Arial"/>
          <w:b/>
          <w:bCs/>
        </w:rPr>
      </w:pPr>
    </w:p>
    <w:p w14:paraId="5C078CBE" w14:textId="77777777" w:rsidR="00D01C1D" w:rsidRPr="000459C0" w:rsidRDefault="00D01C1D" w:rsidP="000B21D2">
      <w:pPr>
        <w:spacing w:after="90"/>
        <w:jc w:val="both"/>
        <w:rPr>
          <w:rFonts w:ascii="Arial" w:hAnsi="Arial" w:cs="Arial"/>
          <w:b/>
          <w:bCs/>
        </w:rPr>
      </w:pPr>
    </w:p>
    <w:p w14:paraId="28AF46EB" w14:textId="77777777" w:rsidR="000B21D2" w:rsidRPr="000459C0" w:rsidRDefault="000B21D2" w:rsidP="000B21D2">
      <w:pPr>
        <w:spacing w:after="90"/>
        <w:jc w:val="both"/>
        <w:rPr>
          <w:rFonts w:ascii="Arial" w:hAnsi="Arial" w:cs="Arial"/>
          <w:b/>
          <w:bCs/>
        </w:rPr>
      </w:pPr>
      <w:r w:rsidRPr="000459C0">
        <w:rPr>
          <w:rFonts w:ascii="Arial" w:hAnsi="Arial" w:cs="Arial"/>
          <w:b/>
          <w:bCs/>
        </w:rPr>
        <w:t>1.3.6 Lagerumschlagshäufigkeit</w:t>
      </w:r>
    </w:p>
    <w:p w14:paraId="67405C71" w14:textId="77777777" w:rsidR="000B21D2" w:rsidRPr="000459C0" w:rsidRDefault="000B21D2" w:rsidP="000B21D2">
      <w:pPr>
        <w:spacing w:line="360" w:lineRule="auto"/>
        <w:ind w:left="360"/>
        <w:jc w:val="both"/>
        <w:rPr>
          <w:rFonts w:ascii="Arial" w:hAnsi="Arial" w:cs="Arial"/>
        </w:rPr>
      </w:pPr>
    </w:p>
    <w:p w14:paraId="2B27484C" w14:textId="77777777" w:rsidR="00E255A8" w:rsidRPr="000459C0" w:rsidRDefault="00C6729C" w:rsidP="00D01C1D">
      <w:pPr>
        <w:jc w:val="center"/>
        <w:rPr>
          <w:rFonts w:ascii="Arial" w:hAnsi="Arial" w:cs="Arial"/>
          <w:color w:val="000000" w:themeColor="text1"/>
        </w:rPr>
      </w:pPr>
      <m:oMathPara>
        <m:oMathParaPr>
          <m:jc m:val="left"/>
        </m:oMathParaPr>
        <m:oMath>
          <m:r>
            <m:rPr>
              <m:sty m:val="p"/>
            </m:rPr>
            <w:rPr>
              <w:rFonts w:ascii="Cambria Math" w:hAnsi="Cambria Math" w:cs="Arial"/>
              <w:color w:val="000000" w:themeColor="text1"/>
            </w:rPr>
            <m:t>LU=</m:t>
          </m:r>
          <m:f>
            <m:fPr>
              <m:ctrlPr>
                <w:rPr>
                  <w:rFonts w:ascii="Cambria Math" w:hAnsi="Cambria Math" w:cs="Arial"/>
                  <w:color w:val="000000" w:themeColor="text1"/>
                </w:rPr>
              </m:ctrlPr>
            </m:fPr>
            <m:num>
              <m:r>
                <m:rPr>
                  <m:sty m:val="p"/>
                </m:rPr>
                <w:rPr>
                  <w:rFonts w:ascii="Cambria Math" w:hAnsi="Cambria Math" w:cs="Arial"/>
                  <w:color w:val="000000" w:themeColor="text1"/>
                </w:rPr>
                <m:t>Verbrauch</m:t>
              </m:r>
            </m:num>
            <m:den>
              <m:r>
                <m:rPr>
                  <m:sty m:val="p"/>
                </m:rPr>
                <w:rPr>
                  <w:rFonts w:ascii="Ebrima" w:hAnsi="Ebrima" w:cs="Ebrima"/>
                  <w:color w:val="000000" w:themeColor="text1"/>
                </w:rPr>
                <m:t>ⵁ</m:t>
              </m:r>
              <m:r>
                <m:rPr>
                  <m:sty m:val="p"/>
                </m:rPr>
                <w:rPr>
                  <w:rFonts w:ascii="Cambria Math" w:hAnsi="Ebrima" w:cs="Arial"/>
                  <w:color w:val="000000" w:themeColor="text1"/>
                </w:rPr>
                <m:t xml:space="preserve"> </m:t>
              </m:r>
              <m:r>
                <m:rPr>
                  <m:sty m:val="p"/>
                </m:rPr>
                <w:rPr>
                  <w:rFonts w:ascii="Cambria Math" w:hAnsi="Cambria Math" w:cs="Arial"/>
                  <w:color w:val="000000" w:themeColor="text1"/>
                </w:rPr>
                <m:t>LB</m:t>
              </m:r>
            </m:den>
          </m:f>
        </m:oMath>
      </m:oMathPara>
    </w:p>
    <w:p w14:paraId="1D0D5F02" w14:textId="77777777" w:rsidR="0032690E" w:rsidRPr="000459C0" w:rsidRDefault="0032690E" w:rsidP="0032690E">
      <w:pPr>
        <w:spacing w:before="90"/>
        <w:jc w:val="center"/>
        <w:rPr>
          <w:rFonts w:ascii="Arial" w:hAnsi="Arial" w:cs="Arial"/>
          <w:color w:val="000000" w:themeColor="text1"/>
        </w:rPr>
      </w:pPr>
    </w:p>
    <w:p w14:paraId="25028993"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Lagerumschlagshäufigkeit (LU) gibt Auskunft darüber, wie oft der durchschnittliche Lagerbestand in einer festgelegten Periode vollständig entnommen und wieder ersetzt wurde.</w:t>
      </w:r>
    </w:p>
    <w:p w14:paraId="6D648891"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Betrachtung lässt sich auch für einzelne Materialpositionen durchführen.</w:t>
      </w:r>
    </w:p>
    <w:p w14:paraId="44D81D69"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Eine Verringerung der Umschlagshäufigkeit bedeutet eine Erhöhung der Lagerhaltung und folglich eine Erhöhung der Kapitalbindung.</w:t>
      </w:r>
    </w:p>
    <w:p w14:paraId="31ED0D00" w14:textId="77777777" w:rsidR="000B21D2" w:rsidRPr="000459C0" w:rsidRDefault="000B21D2" w:rsidP="000B21D2">
      <w:pPr>
        <w:spacing w:before="90" w:after="90"/>
        <w:ind w:left="180"/>
        <w:jc w:val="both"/>
        <w:rPr>
          <w:rFonts w:ascii="Arial" w:hAnsi="Arial" w:cs="Arial"/>
        </w:rPr>
      </w:pPr>
    </w:p>
    <w:p w14:paraId="6E189A41"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40E2A6F9" w14:textId="77777777" w:rsidR="000B21D2" w:rsidRPr="000459C0" w:rsidRDefault="000B21D2" w:rsidP="000B21D2">
      <w:pPr>
        <w:spacing w:line="360" w:lineRule="auto"/>
        <w:ind w:left="360"/>
        <w:jc w:val="both"/>
        <w:rPr>
          <w:noProof/>
        </w:rPr>
      </w:pPr>
    </w:p>
    <w:p w14:paraId="522C85EF" w14:textId="77777777" w:rsidR="00F85F5E" w:rsidRPr="000459C0" w:rsidRDefault="00C6729C" w:rsidP="000B21D2">
      <w:pPr>
        <w:spacing w:line="360" w:lineRule="auto"/>
        <w:ind w:left="360"/>
        <w:jc w:val="both"/>
        <w:rPr>
          <w:rFonts w:ascii="Arial" w:hAnsi="Arial" w:cs="Arial"/>
        </w:rPr>
      </w:pPr>
      <m:oMathPara>
        <m:oMathParaPr>
          <m:jc m:val="left"/>
        </m:oMathParaPr>
        <m:oMath>
          <m:r>
            <m:rPr>
              <m:sty m:val="p"/>
            </m:rPr>
            <w:rPr>
              <w:rFonts w:ascii="Cambria Math" w:hAnsi="Cambria Math" w:cs="Arial"/>
            </w:rPr>
            <m:t>LU=</m:t>
          </m:r>
          <m:f>
            <m:fPr>
              <m:ctrlPr>
                <w:rPr>
                  <w:rFonts w:ascii="Cambria Math" w:hAnsi="Cambria Math" w:cs="Arial"/>
                </w:rPr>
              </m:ctrlPr>
            </m:fPr>
            <m:num>
              <m:r>
                <m:rPr>
                  <m:sty m:val="p"/>
                </m:rPr>
                <w:rPr>
                  <w:rFonts w:ascii="Cambria Math" w:hAnsi="Cambria Math" w:cs="Arial"/>
                </w:rPr>
                <m:t>9.850</m:t>
              </m:r>
            </m:num>
            <m:den>
              <m:r>
                <m:rPr>
                  <m:sty m:val="p"/>
                </m:rPr>
                <w:rPr>
                  <w:rFonts w:ascii="Cambria Math" w:hAnsi="Cambria Math" w:cs="Arial"/>
                </w:rPr>
                <m:t>5.500</m:t>
              </m:r>
            </m:den>
          </m:f>
          <m:r>
            <m:rPr>
              <m:sty m:val="p"/>
            </m:rPr>
            <w:rPr>
              <w:rFonts w:ascii="Cambria Math" w:hAnsi="Cambria Math" w:cs="Arial"/>
            </w:rPr>
            <m:t>=</m:t>
          </m:r>
          <m:r>
            <w:rPr>
              <w:rFonts w:ascii="Cambria Math" w:hAnsi="Cambria Math" w:cs="Arial"/>
            </w:rPr>
            <m:t>1,79</m:t>
          </m:r>
        </m:oMath>
      </m:oMathPara>
    </w:p>
    <w:p w14:paraId="111AF5BF" w14:textId="77777777" w:rsidR="000B21D2" w:rsidRPr="000459C0" w:rsidRDefault="000B21D2" w:rsidP="000B21D2">
      <w:pPr>
        <w:spacing w:after="90"/>
        <w:jc w:val="both"/>
        <w:rPr>
          <w:rFonts w:ascii="Arial" w:hAnsi="Arial" w:cs="Arial"/>
          <w:b/>
          <w:bCs/>
        </w:rPr>
      </w:pPr>
    </w:p>
    <w:p w14:paraId="525264A5" w14:textId="3C56564F" w:rsidR="00D01C1D" w:rsidRPr="000459C0" w:rsidRDefault="00436AD1" w:rsidP="00436AD1">
      <w:pPr>
        <w:tabs>
          <w:tab w:val="left" w:pos="6940"/>
        </w:tabs>
        <w:spacing w:after="90"/>
        <w:jc w:val="both"/>
        <w:rPr>
          <w:rFonts w:ascii="Arial" w:hAnsi="Arial" w:cs="Arial"/>
          <w:b/>
          <w:bCs/>
        </w:rPr>
      </w:pPr>
      <w:r w:rsidRPr="000459C0">
        <w:rPr>
          <w:rFonts w:ascii="Arial" w:hAnsi="Arial" w:cs="Arial"/>
          <w:b/>
          <w:bCs/>
        </w:rPr>
        <w:tab/>
      </w:r>
    </w:p>
    <w:p w14:paraId="3DEBF9FD" w14:textId="77777777" w:rsidR="000B21D2" w:rsidRPr="000459C0" w:rsidRDefault="000B21D2" w:rsidP="0032690E">
      <w:pPr>
        <w:keepNext/>
        <w:keepLines/>
        <w:spacing w:after="90"/>
        <w:jc w:val="both"/>
        <w:rPr>
          <w:rFonts w:ascii="Arial" w:hAnsi="Arial" w:cs="Arial"/>
          <w:b/>
          <w:bCs/>
        </w:rPr>
      </w:pPr>
      <w:r w:rsidRPr="000459C0">
        <w:rPr>
          <w:rFonts w:ascii="Arial" w:hAnsi="Arial" w:cs="Arial"/>
          <w:b/>
          <w:bCs/>
        </w:rPr>
        <w:t>1.3.7 Lagerreichweite</w:t>
      </w:r>
    </w:p>
    <w:p w14:paraId="20E235E7" w14:textId="77777777" w:rsidR="000B21D2" w:rsidRPr="000459C0" w:rsidRDefault="000B21D2" w:rsidP="0032690E">
      <w:pPr>
        <w:keepNext/>
        <w:keepLines/>
        <w:spacing w:line="360" w:lineRule="auto"/>
        <w:ind w:left="360"/>
        <w:jc w:val="both"/>
        <w:rPr>
          <w:noProof/>
        </w:rPr>
      </w:pPr>
    </w:p>
    <w:p w14:paraId="213AB457" w14:textId="77777777" w:rsidR="00E255A8" w:rsidRPr="000459C0" w:rsidRDefault="00C6729C" w:rsidP="00D01C1D">
      <w:pPr>
        <w:keepNext/>
        <w:keepLines/>
        <w:jc w:val="center"/>
        <w:rPr>
          <w:rFonts w:ascii="Arial" w:hAnsi="Arial" w:cs="Arial"/>
          <w:color w:val="000000" w:themeColor="text1"/>
        </w:rPr>
      </w:pPr>
      <m:oMathPara>
        <m:oMathParaPr>
          <m:jc m:val="left"/>
        </m:oMathParaPr>
        <m:oMath>
          <m:r>
            <m:rPr>
              <m:sty m:val="p"/>
            </m:rPr>
            <w:rPr>
              <w:rFonts w:ascii="Cambria Math" w:hAnsi="Cambria Math" w:cs="Arial"/>
              <w:color w:val="000000" w:themeColor="text1"/>
            </w:rPr>
            <m:t>Lagerreichweite=</m:t>
          </m:r>
          <m:f>
            <m:fPr>
              <m:ctrlPr>
                <w:rPr>
                  <w:rFonts w:ascii="Cambria Math" w:hAnsi="Cambria Math" w:cs="Arial"/>
                  <w:color w:val="000000" w:themeColor="text1"/>
                </w:rPr>
              </m:ctrlPr>
            </m:fPr>
            <m:num>
              <m:r>
                <m:rPr>
                  <m:sty m:val="p"/>
                </m:rPr>
                <w:rPr>
                  <w:rFonts w:ascii="Ebrima" w:hAnsi="Ebrima" w:cs="Ebrima"/>
                  <w:color w:val="000000" w:themeColor="text1"/>
                </w:rPr>
                <m:t>ⵁ</m:t>
              </m:r>
              <m:r>
                <m:rPr>
                  <m:sty m:val="p"/>
                </m:rPr>
                <w:rPr>
                  <w:rFonts w:ascii="Cambria Math" w:hAnsi="Ebrima" w:cs="Arial"/>
                  <w:color w:val="000000" w:themeColor="text1"/>
                </w:rPr>
                <m:t xml:space="preserve"> </m:t>
              </m:r>
              <m:r>
                <m:rPr>
                  <m:sty m:val="p"/>
                </m:rPr>
                <w:rPr>
                  <w:rFonts w:ascii="Cambria Math" w:hAnsi="Cambria Math" w:cs="Arial"/>
                  <w:color w:val="000000" w:themeColor="text1"/>
                </w:rPr>
                <m:t>LB</m:t>
              </m:r>
            </m:num>
            <m:den>
              <m:r>
                <m:rPr>
                  <m:sty m:val="p"/>
                </m:rPr>
                <w:rPr>
                  <w:rFonts w:ascii="Ebrima" w:hAnsi="Ebrima" w:cs="Ebrima"/>
                  <w:color w:val="000000" w:themeColor="text1"/>
                </w:rPr>
                <m:t>ⵁ</m:t>
              </m:r>
              <m:r>
                <m:rPr>
                  <m:sty m:val="p"/>
                </m:rPr>
                <w:rPr>
                  <w:rFonts w:ascii="Cambria Math" w:hAnsi="Ebrima" w:cs="Arial"/>
                  <w:color w:val="000000" w:themeColor="text1"/>
                </w:rPr>
                <m:t xml:space="preserve">  </m:t>
              </m:r>
              <m:r>
                <m:rPr>
                  <m:sty m:val="p"/>
                </m:rPr>
                <w:rPr>
                  <w:rFonts w:ascii="Cambria Math" w:hAnsi="Cambria Math" w:cs="Arial"/>
                  <w:color w:val="000000" w:themeColor="text1"/>
                </w:rPr>
                <m:t>Verbrauch</m:t>
              </m:r>
            </m:den>
          </m:f>
        </m:oMath>
      </m:oMathPara>
    </w:p>
    <w:p w14:paraId="642523C7" w14:textId="77777777" w:rsidR="00D01C1D" w:rsidRPr="000459C0" w:rsidRDefault="00D01C1D" w:rsidP="0032690E">
      <w:pPr>
        <w:keepNext/>
        <w:keepLines/>
        <w:spacing w:before="90" w:after="240"/>
        <w:jc w:val="center"/>
        <w:rPr>
          <w:rFonts w:ascii="Arial" w:hAnsi="Arial" w:cs="Arial"/>
          <w:color w:val="000000" w:themeColor="text1"/>
        </w:rPr>
      </w:pPr>
    </w:p>
    <w:p w14:paraId="7FDA6FA4"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Lagerreichweite (LR) gibt an, wie lange der durchschnittliche Lagerbestand bei einem durchschnittlichen Verbrauch je Periode ausreicht.</w:t>
      </w:r>
    </w:p>
    <w:p w14:paraId="79F9EB6C"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Eine Veränderung der Lagerreichweite kann das eigene Lieferverhalten beeinflussen, wenn beispielsweise ein zu geringer Bestand vorgehalten wird.</w:t>
      </w:r>
    </w:p>
    <w:p w14:paraId="03C99064" w14:textId="77777777" w:rsidR="000B21D2" w:rsidRPr="000459C0" w:rsidRDefault="000B21D2" w:rsidP="000B21D2">
      <w:pPr>
        <w:spacing w:before="90" w:after="90"/>
        <w:ind w:left="180"/>
        <w:jc w:val="both"/>
        <w:rPr>
          <w:rFonts w:ascii="Arial" w:hAnsi="Arial" w:cs="Arial"/>
        </w:rPr>
      </w:pPr>
    </w:p>
    <w:p w14:paraId="66B4ED12"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45F7B3D7" w14:textId="77777777" w:rsidR="000B21D2" w:rsidRPr="000459C0" w:rsidRDefault="000B21D2" w:rsidP="000B21D2">
      <w:pPr>
        <w:spacing w:line="360" w:lineRule="auto"/>
        <w:ind w:left="360"/>
        <w:jc w:val="both"/>
        <w:rPr>
          <w:noProof/>
        </w:rPr>
      </w:pPr>
    </w:p>
    <w:p w14:paraId="4ABB12F3" w14:textId="77777777" w:rsidR="00F85F5E" w:rsidRPr="000459C0" w:rsidRDefault="00C6729C" w:rsidP="000B21D2">
      <w:pPr>
        <w:spacing w:line="360" w:lineRule="auto"/>
        <w:ind w:left="360"/>
        <w:jc w:val="both"/>
        <w:rPr>
          <w:rFonts w:ascii="Arial" w:hAnsi="Arial" w:cs="Arial"/>
        </w:rPr>
      </w:pPr>
      <m:oMathPara>
        <m:oMathParaPr>
          <m:jc m:val="left"/>
        </m:oMathParaPr>
        <m:oMath>
          <m:r>
            <m:rPr>
              <m:sty m:val="p"/>
            </m:rPr>
            <w:rPr>
              <w:rFonts w:ascii="Cambria Math" w:hAnsi="Cambria Math" w:cs="Arial"/>
            </w:rPr>
            <m:t>Lagerreichweite=</m:t>
          </m:r>
          <m:f>
            <m:fPr>
              <m:ctrlPr>
                <w:rPr>
                  <w:rFonts w:ascii="Cambria Math" w:hAnsi="Cambria Math" w:cs="Arial"/>
                </w:rPr>
              </m:ctrlPr>
            </m:fPr>
            <m:num>
              <m:r>
                <m:rPr>
                  <m:sty m:val="p"/>
                </m:rPr>
                <w:rPr>
                  <w:rFonts w:ascii="Cambria Math" w:hAnsi="Cambria Math" w:cs="Arial"/>
                </w:rPr>
                <m:t>5.500</m:t>
              </m:r>
            </m:num>
            <m:den>
              <m:r>
                <m:rPr>
                  <m:sty m:val="p"/>
                </m:rPr>
                <w:rPr>
                  <w:rFonts w:ascii="Cambria Math" w:hAnsi="Cambria Math" w:cs="Arial"/>
                </w:rPr>
                <m:t>9.850</m:t>
              </m:r>
            </m:den>
          </m:f>
          <m:r>
            <w:rPr>
              <w:rFonts w:ascii="Cambria Math" w:hAnsi="Cambria Math" w:cs="Arial"/>
            </w:rPr>
            <m:t>=0,56</m:t>
          </m:r>
        </m:oMath>
      </m:oMathPara>
    </w:p>
    <w:p w14:paraId="05D2D7F0" w14:textId="77777777" w:rsidR="0032690E" w:rsidRPr="000459C0" w:rsidRDefault="0032690E" w:rsidP="000B21D2">
      <w:pPr>
        <w:spacing w:line="360" w:lineRule="auto"/>
        <w:ind w:left="360"/>
        <w:jc w:val="both"/>
        <w:rPr>
          <w:rFonts w:ascii="Arial" w:hAnsi="Arial" w:cs="Arial"/>
        </w:rPr>
      </w:pPr>
    </w:p>
    <w:p w14:paraId="04B2B5A2" w14:textId="77777777" w:rsidR="00D01C1D" w:rsidRPr="000459C0" w:rsidRDefault="00D01C1D" w:rsidP="000B21D2">
      <w:pPr>
        <w:spacing w:line="360" w:lineRule="auto"/>
        <w:ind w:left="360"/>
        <w:jc w:val="both"/>
        <w:rPr>
          <w:rFonts w:ascii="Arial" w:hAnsi="Arial" w:cs="Arial"/>
        </w:rPr>
      </w:pPr>
    </w:p>
    <w:p w14:paraId="56EEB81B" w14:textId="77777777" w:rsidR="000B21D2" w:rsidRPr="000459C0" w:rsidRDefault="000B21D2" w:rsidP="000B21D2">
      <w:pPr>
        <w:spacing w:after="90"/>
        <w:jc w:val="both"/>
        <w:rPr>
          <w:rFonts w:ascii="Arial" w:hAnsi="Arial" w:cs="Arial"/>
          <w:b/>
          <w:bCs/>
        </w:rPr>
      </w:pPr>
      <w:r w:rsidRPr="000459C0">
        <w:rPr>
          <w:rFonts w:ascii="Arial" w:hAnsi="Arial" w:cs="Arial"/>
          <w:b/>
          <w:bCs/>
        </w:rPr>
        <w:t>1.3.8 Kapitalbindungsdauer</w:t>
      </w:r>
    </w:p>
    <w:p w14:paraId="1F19BCC0" w14:textId="77777777" w:rsidR="000B21D2" w:rsidRPr="000459C0" w:rsidRDefault="000B21D2" w:rsidP="000B21D2">
      <w:pPr>
        <w:spacing w:after="90"/>
        <w:jc w:val="both"/>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
        <w:gridCol w:w="2628"/>
      </w:tblGrid>
      <w:tr w:rsidR="00E255A8" w:rsidRPr="000459C0" w14:paraId="7E15DD68" w14:textId="77777777" w:rsidTr="00E255A8">
        <w:trPr>
          <w:trHeight w:val="397"/>
        </w:trPr>
        <w:tc>
          <w:tcPr>
            <w:tcW w:w="344" w:type="dxa"/>
            <w:shd w:val="clear" w:color="auto" w:fill="auto"/>
            <w:vAlign w:val="center"/>
          </w:tcPr>
          <w:p w14:paraId="396ADC87" w14:textId="77777777" w:rsidR="00E255A8" w:rsidRPr="000459C0" w:rsidRDefault="00E255A8" w:rsidP="004516F1">
            <w:pPr>
              <w:rPr>
                <w:rFonts w:ascii="Cambria Math" w:hAnsi="Cambria Math" w:cs="Arial"/>
                <w:color w:val="000000" w:themeColor="text1"/>
              </w:rPr>
            </w:pPr>
            <w:r w:rsidRPr="000459C0">
              <w:rPr>
                <w:rFonts w:ascii="Cambria Math" w:hAnsi="Cambria Math" w:cs="Arial"/>
                <w:color w:val="000000" w:themeColor="text1"/>
              </w:rPr>
              <w:t>-</w:t>
            </w:r>
          </w:p>
        </w:tc>
        <w:tc>
          <w:tcPr>
            <w:tcW w:w="2628" w:type="dxa"/>
            <w:shd w:val="clear" w:color="auto" w:fill="auto"/>
            <w:vAlign w:val="center"/>
          </w:tcPr>
          <w:p w14:paraId="539B0B85" w14:textId="77777777" w:rsidR="00E255A8" w:rsidRPr="000459C0" w:rsidRDefault="00E255A8" w:rsidP="004516F1">
            <w:pPr>
              <w:rPr>
                <w:rFonts w:ascii="Cambria Math" w:hAnsi="Cambria Math" w:cs="Arial"/>
                <w:color w:val="000000" w:themeColor="text1"/>
              </w:rPr>
            </w:pPr>
            <w:r w:rsidRPr="000459C0">
              <w:rPr>
                <w:rFonts w:ascii="Cambria Math" w:hAnsi="Cambria Math" w:cs="Arial"/>
                <w:color w:val="000000" w:themeColor="text1"/>
              </w:rPr>
              <w:t>LZT</w:t>
            </w:r>
          </w:p>
        </w:tc>
      </w:tr>
      <w:tr w:rsidR="00E255A8" w:rsidRPr="000459C0" w14:paraId="29B54B7A" w14:textId="77777777" w:rsidTr="00E255A8">
        <w:trPr>
          <w:trHeight w:val="397"/>
        </w:trPr>
        <w:tc>
          <w:tcPr>
            <w:tcW w:w="344" w:type="dxa"/>
            <w:shd w:val="clear" w:color="auto" w:fill="auto"/>
            <w:vAlign w:val="center"/>
          </w:tcPr>
          <w:p w14:paraId="27DBD4CC" w14:textId="77777777" w:rsidR="00E255A8" w:rsidRPr="000459C0" w:rsidRDefault="00E255A8" w:rsidP="004516F1">
            <w:pPr>
              <w:rPr>
                <w:rFonts w:ascii="Cambria Math" w:hAnsi="Cambria Math" w:cs="Arial"/>
                <w:color w:val="000000" w:themeColor="text1"/>
              </w:rPr>
            </w:pPr>
            <w:r w:rsidRPr="000459C0">
              <w:rPr>
                <w:rFonts w:ascii="Cambria Math" w:hAnsi="Cambria Math" w:cs="Arial"/>
                <w:color w:val="000000" w:themeColor="text1"/>
              </w:rPr>
              <w:t>+</w:t>
            </w:r>
          </w:p>
        </w:tc>
        <w:tc>
          <w:tcPr>
            <w:tcW w:w="2628" w:type="dxa"/>
            <w:shd w:val="clear" w:color="auto" w:fill="auto"/>
            <w:vAlign w:val="center"/>
          </w:tcPr>
          <w:p w14:paraId="377F4CE2" w14:textId="77777777" w:rsidR="00E255A8" w:rsidRPr="000459C0" w:rsidRDefault="00E255A8" w:rsidP="004516F1">
            <w:pPr>
              <w:rPr>
                <w:rFonts w:ascii="Cambria Math" w:hAnsi="Cambria Math" w:cs="Arial"/>
                <w:color w:val="000000" w:themeColor="text1"/>
              </w:rPr>
            </w:pPr>
            <w:r w:rsidRPr="000459C0">
              <w:rPr>
                <w:rFonts w:ascii="Cambria Math" w:hAnsi="Cambria Math" w:cs="Arial"/>
                <w:color w:val="000000" w:themeColor="text1"/>
              </w:rPr>
              <w:t>KZT</w:t>
            </w:r>
          </w:p>
        </w:tc>
      </w:tr>
      <w:tr w:rsidR="00E255A8" w:rsidRPr="000459C0" w14:paraId="573FC065" w14:textId="77777777" w:rsidTr="00E255A8">
        <w:trPr>
          <w:trHeight w:val="397"/>
        </w:trPr>
        <w:tc>
          <w:tcPr>
            <w:tcW w:w="344" w:type="dxa"/>
            <w:tcBorders>
              <w:bottom w:val="single" w:sz="4" w:space="0" w:color="auto"/>
            </w:tcBorders>
            <w:shd w:val="clear" w:color="auto" w:fill="auto"/>
            <w:vAlign w:val="center"/>
          </w:tcPr>
          <w:p w14:paraId="2B1D44D7" w14:textId="77777777" w:rsidR="00E255A8" w:rsidRPr="000459C0" w:rsidRDefault="00E255A8" w:rsidP="004516F1">
            <w:pPr>
              <w:rPr>
                <w:rFonts w:ascii="Cambria Math" w:hAnsi="Cambria Math" w:cs="Arial"/>
                <w:color w:val="000000" w:themeColor="text1"/>
              </w:rPr>
            </w:pPr>
            <w:r w:rsidRPr="000459C0">
              <w:rPr>
                <w:rFonts w:ascii="Cambria Math" w:hAnsi="Cambria Math" w:cs="Arial"/>
                <w:color w:val="000000" w:themeColor="text1"/>
              </w:rPr>
              <w:t>+</w:t>
            </w:r>
          </w:p>
        </w:tc>
        <w:tc>
          <w:tcPr>
            <w:tcW w:w="2628" w:type="dxa"/>
            <w:tcBorders>
              <w:bottom w:val="single" w:sz="4" w:space="0" w:color="auto"/>
            </w:tcBorders>
            <w:shd w:val="clear" w:color="auto" w:fill="auto"/>
            <w:vAlign w:val="center"/>
          </w:tcPr>
          <w:p w14:paraId="1CE6A474" w14:textId="77777777" w:rsidR="00E255A8" w:rsidRPr="000459C0" w:rsidRDefault="00E255A8" w:rsidP="004516F1">
            <w:pPr>
              <w:rPr>
                <w:rFonts w:ascii="Cambria Math" w:hAnsi="Cambria Math" w:cs="Arial"/>
                <w:color w:val="000000" w:themeColor="text1"/>
              </w:rPr>
            </w:pPr>
            <w:r w:rsidRPr="000459C0">
              <w:rPr>
                <w:rFonts w:ascii="Cambria Math" w:hAnsi="Cambria Math" w:cs="Arial"/>
                <w:color w:val="000000" w:themeColor="text1"/>
              </w:rPr>
              <w:t>LDT</w:t>
            </w:r>
          </w:p>
        </w:tc>
      </w:tr>
      <w:tr w:rsidR="00E255A8" w:rsidRPr="000459C0" w14:paraId="66C83953" w14:textId="77777777" w:rsidTr="00E255A8">
        <w:trPr>
          <w:trHeight w:val="397"/>
        </w:trPr>
        <w:tc>
          <w:tcPr>
            <w:tcW w:w="344" w:type="dxa"/>
            <w:tcBorders>
              <w:top w:val="single" w:sz="4" w:space="0" w:color="auto"/>
            </w:tcBorders>
            <w:shd w:val="clear" w:color="auto" w:fill="auto"/>
            <w:vAlign w:val="center"/>
          </w:tcPr>
          <w:p w14:paraId="43C4BCC1" w14:textId="77777777" w:rsidR="00E255A8" w:rsidRPr="000459C0" w:rsidRDefault="00E255A8" w:rsidP="0032690E">
            <w:pPr>
              <w:rPr>
                <w:rFonts w:ascii="Cambria Math" w:hAnsi="Cambria Math" w:cs="Arial"/>
                <w:color w:val="000000" w:themeColor="text1"/>
              </w:rPr>
            </w:pPr>
            <w:r w:rsidRPr="000459C0">
              <w:rPr>
                <w:rFonts w:ascii="Cambria Math" w:hAnsi="Cambria Math" w:cs="Arial"/>
                <w:color w:val="000000" w:themeColor="text1"/>
              </w:rPr>
              <w:t>=</w:t>
            </w:r>
          </w:p>
        </w:tc>
        <w:tc>
          <w:tcPr>
            <w:tcW w:w="2628" w:type="dxa"/>
            <w:tcBorders>
              <w:top w:val="single" w:sz="4" w:space="0" w:color="auto"/>
            </w:tcBorders>
            <w:shd w:val="clear" w:color="auto" w:fill="auto"/>
            <w:vAlign w:val="center"/>
          </w:tcPr>
          <w:p w14:paraId="6D8A1EB0" w14:textId="77777777" w:rsidR="00E255A8" w:rsidRPr="000459C0" w:rsidRDefault="00E255A8" w:rsidP="0032690E">
            <w:pPr>
              <w:rPr>
                <w:rFonts w:ascii="Cambria Math" w:hAnsi="Cambria Math" w:cs="Arial"/>
                <w:color w:val="000000" w:themeColor="text1"/>
              </w:rPr>
            </w:pPr>
            <w:r w:rsidRPr="000459C0">
              <w:rPr>
                <w:rFonts w:ascii="Cambria Math" w:hAnsi="Cambria Math" w:cs="Arial"/>
                <w:color w:val="000000" w:themeColor="text1"/>
              </w:rPr>
              <w:t>Kapitalbindungsdauer</w:t>
            </w:r>
          </w:p>
        </w:tc>
      </w:tr>
    </w:tbl>
    <w:p w14:paraId="2A4C1ADE" w14:textId="77777777" w:rsidR="0032690E" w:rsidRPr="000459C0" w:rsidRDefault="0032690E" w:rsidP="0032690E">
      <w:pPr>
        <w:spacing w:before="90" w:after="90"/>
        <w:ind w:left="180"/>
        <w:jc w:val="both"/>
        <w:rPr>
          <w:rFonts w:ascii="Arial" w:hAnsi="Arial" w:cs="Arial"/>
        </w:rPr>
      </w:pPr>
    </w:p>
    <w:p w14:paraId="44AF77D6"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Kapitalbindungsdauer</w:t>
      </w:r>
      <w:r w:rsidR="0089772F" w:rsidRPr="000459C0">
        <w:rPr>
          <w:rFonts w:ascii="Arial" w:hAnsi="Arial" w:cs="Arial"/>
        </w:rPr>
        <w:t xml:space="preserve"> (KBD)</w:t>
      </w:r>
      <w:r w:rsidRPr="000459C0">
        <w:rPr>
          <w:rFonts w:ascii="Arial" w:hAnsi="Arial" w:cs="Arial"/>
        </w:rPr>
        <w:t xml:space="preserve"> im Umlaufvermögen, auch cash-to-cash-cycle, gibt die durchschnittliche Kapitalbindung des Working Capital in Tagen an.</w:t>
      </w:r>
    </w:p>
    <w:p w14:paraId="1A9527A2"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Sie umfasst den Zeitraum von der Zahlung der Lieferantenverbindlichkeit (Einkauf Vormaterial) bis zur Zahlung des Kunden.</w:t>
      </w:r>
    </w:p>
    <w:p w14:paraId="671E31FD"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 xml:space="preserve">Die Dauer der Kapitalbindung ist ein kritischer Faktor bei der </w:t>
      </w:r>
      <w:hyperlink r:id="rId7" w:tooltip="Finanzierung" w:history="1">
        <w:r w:rsidRPr="000459C0">
          <w:rPr>
            <w:rFonts w:ascii="Arial" w:hAnsi="Arial" w:cs="Arial"/>
          </w:rPr>
          <w:t>Finanzierung</w:t>
        </w:r>
      </w:hyperlink>
      <w:r w:rsidRPr="000459C0">
        <w:rPr>
          <w:rFonts w:ascii="Arial" w:hAnsi="Arial" w:cs="Arial"/>
        </w:rPr>
        <w:t xml:space="preserve"> von Investitionsvorhaben, da sie die </w:t>
      </w:r>
      <w:hyperlink r:id="rId8" w:tooltip="Liquidität" w:history="1">
        <w:r w:rsidRPr="000459C0">
          <w:rPr>
            <w:rFonts w:ascii="Arial" w:hAnsi="Arial" w:cs="Arial"/>
          </w:rPr>
          <w:t>Liquidität</w:t>
        </w:r>
      </w:hyperlink>
      <w:r w:rsidRPr="000459C0">
        <w:rPr>
          <w:rFonts w:ascii="Arial" w:hAnsi="Arial" w:cs="Arial"/>
        </w:rPr>
        <w:t xml:space="preserve"> maßgeblich beeinflusst.</w:t>
      </w:r>
    </w:p>
    <w:p w14:paraId="0C70A356" w14:textId="77777777" w:rsidR="000B21D2" w:rsidRPr="000459C0" w:rsidRDefault="000B21D2" w:rsidP="000B21D2">
      <w:pPr>
        <w:spacing w:before="90" w:after="90"/>
        <w:ind w:left="180"/>
        <w:jc w:val="both"/>
        <w:rPr>
          <w:rFonts w:ascii="Arial" w:hAnsi="Arial" w:cs="Arial"/>
        </w:rPr>
      </w:pPr>
    </w:p>
    <w:p w14:paraId="5836C759" w14:textId="77777777" w:rsidR="000B21D2" w:rsidRPr="000459C0" w:rsidRDefault="000B21D2" w:rsidP="00D01C1D">
      <w:pPr>
        <w:keepNext/>
        <w:keepLines/>
        <w:spacing w:before="90" w:after="90"/>
        <w:jc w:val="both"/>
        <w:rPr>
          <w:rFonts w:ascii="Arial" w:hAnsi="Arial" w:cs="Arial"/>
          <w:bCs/>
          <w:i/>
        </w:rPr>
      </w:pPr>
      <w:r w:rsidRPr="000459C0">
        <w:rPr>
          <w:rFonts w:ascii="Arial" w:hAnsi="Arial" w:cs="Arial"/>
          <w:bCs/>
          <w:i/>
        </w:rPr>
        <w:lastRenderedPageBreak/>
        <w:t>Beispiel: Krisenunternehmen (Jahr 1)</w:t>
      </w:r>
    </w:p>
    <w:p w14:paraId="488A8882" w14:textId="77777777" w:rsidR="000B21D2" w:rsidRPr="000459C0" w:rsidRDefault="000B21D2" w:rsidP="00D01C1D">
      <w:pPr>
        <w:keepNext/>
        <w:keepLines/>
        <w:spacing w:after="90"/>
        <w:jc w:val="both"/>
        <w:rPr>
          <w:rFonts w:ascii="Arial" w:hAnsi="Arial" w:cs="Arial"/>
          <w:bC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4"/>
        <w:gridCol w:w="2628"/>
      </w:tblGrid>
      <w:tr w:rsidR="00F85F5E" w:rsidRPr="000459C0" w14:paraId="516FC78D" w14:textId="77777777" w:rsidTr="0089772F">
        <w:trPr>
          <w:trHeight w:val="397"/>
        </w:trPr>
        <w:tc>
          <w:tcPr>
            <w:tcW w:w="344" w:type="dxa"/>
            <w:shd w:val="clear" w:color="auto" w:fill="auto"/>
            <w:vAlign w:val="center"/>
          </w:tcPr>
          <w:p w14:paraId="05A3C1A4" w14:textId="77777777" w:rsidR="00F85F5E" w:rsidRPr="000459C0" w:rsidRDefault="00F85F5E" w:rsidP="00D01C1D">
            <w:pPr>
              <w:keepNext/>
              <w:keepLines/>
              <w:rPr>
                <w:rFonts w:ascii="Cambria Math" w:hAnsi="Cambria Math" w:cs="Arial"/>
                <w:color w:val="000000" w:themeColor="text1"/>
              </w:rPr>
            </w:pPr>
          </w:p>
        </w:tc>
        <w:tc>
          <w:tcPr>
            <w:tcW w:w="2628" w:type="dxa"/>
            <w:shd w:val="clear" w:color="auto" w:fill="auto"/>
            <w:vAlign w:val="center"/>
          </w:tcPr>
          <w:p w14:paraId="76485EF5" w14:textId="77777777" w:rsidR="00F85F5E" w:rsidRPr="000459C0" w:rsidRDefault="00F85F5E" w:rsidP="00D01C1D">
            <w:pPr>
              <w:keepNext/>
              <w:keepLines/>
              <w:spacing w:after="240"/>
              <w:rPr>
                <w:rFonts w:ascii="Cambria Math" w:hAnsi="Cambria Math" w:cs="Arial"/>
                <w:color w:val="000000" w:themeColor="text1"/>
              </w:rPr>
            </w:pPr>
            <w:r w:rsidRPr="000459C0">
              <w:rPr>
                <w:rFonts w:ascii="Cambria Math" w:hAnsi="Cambria Math" w:cs="Arial"/>
                <w:color w:val="000000" w:themeColor="text1"/>
              </w:rPr>
              <w:t>Kapitalbindungsdauer:</w:t>
            </w:r>
          </w:p>
        </w:tc>
      </w:tr>
      <w:tr w:rsidR="00F85F5E" w:rsidRPr="000459C0" w14:paraId="44433ED1" w14:textId="77777777" w:rsidTr="0089772F">
        <w:trPr>
          <w:trHeight w:val="397"/>
        </w:trPr>
        <w:tc>
          <w:tcPr>
            <w:tcW w:w="344" w:type="dxa"/>
            <w:shd w:val="clear" w:color="auto" w:fill="auto"/>
            <w:vAlign w:val="center"/>
          </w:tcPr>
          <w:p w14:paraId="48475173" w14:textId="77777777" w:rsidR="00F85F5E" w:rsidRPr="000459C0" w:rsidRDefault="00F85F5E" w:rsidP="0089772F">
            <w:pPr>
              <w:rPr>
                <w:rFonts w:ascii="Cambria Math" w:hAnsi="Cambria Math" w:cs="Arial"/>
                <w:color w:val="000000" w:themeColor="text1"/>
              </w:rPr>
            </w:pPr>
            <w:r w:rsidRPr="000459C0">
              <w:rPr>
                <w:rFonts w:ascii="Cambria Math" w:hAnsi="Cambria Math" w:cs="Arial"/>
                <w:color w:val="000000" w:themeColor="text1"/>
              </w:rPr>
              <w:t>-</w:t>
            </w:r>
          </w:p>
        </w:tc>
        <w:tc>
          <w:tcPr>
            <w:tcW w:w="2628" w:type="dxa"/>
            <w:shd w:val="clear" w:color="auto" w:fill="auto"/>
            <w:vAlign w:val="center"/>
          </w:tcPr>
          <w:p w14:paraId="730C91D3" w14:textId="77777777" w:rsidR="00F85F5E" w:rsidRPr="000459C0" w:rsidRDefault="00F85F5E" w:rsidP="0089772F">
            <w:pPr>
              <w:rPr>
                <w:rFonts w:ascii="Cambria Math" w:hAnsi="Cambria Math" w:cs="Arial"/>
                <w:color w:val="000000" w:themeColor="text1"/>
              </w:rPr>
            </w:pPr>
            <w:r w:rsidRPr="000459C0">
              <w:rPr>
                <w:rFonts w:ascii="Cambria Math" w:hAnsi="Cambria Math" w:cs="Arial"/>
                <w:color w:val="000000" w:themeColor="text1"/>
              </w:rPr>
              <w:t>47,91</w:t>
            </w:r>
          </w:p>
        </w:tc>
      </w:tr>
      <w:tr w:rsidR="00F85F5E" w:rsidRPr="000459C0" w14:paraId="38A9B57D" w14:textId="77777777" w:rsidTr="0089772F">
        <w:trPr>
          <w:trHeight w:val="397"/>
        </w:trPr>
        <w:tc>
          <w:tcPr>
            <w:tcW w:w="344" w:type="dxa"/>
            <w:shd w:val="clear" w:color="auto" w:fill="auto"/>
            <w:vAlign w:val="center"/>
          </w:tcPr>
          <w:p w14:paraId="62CDB8CE" w14:textId="77777777" w:rsidR="00F85F5E" w:rsidRPr="000459C0" w:rsidRDefault="00F85F5E" w:rsidP="0089772F">
            <w:pPr>
              <w:rPr>
                <w:rFonts w:ascii="Cambria Math" w:hAnsi="Cambria Math" w:cs="Arial"/>
                <w:color w:val="000000" w:themeColor="text1"/>
              </w:rPr>
            </w:pPr>
            <w:r w:rsidRPr="000459C0">
              <w:rPr>
                <w:rFonts w:ascii="Cambria Math" w:hAnsi="Cambria Math" w:cs="Arial"/>
                <w:color w:val="000000" w:themeColor="text1"/>
              </w:rPr>
              <w:t>+</w:t>
            </w:r>
          </w:p>
        </w:tc>
        <w:tc>
          <w:tcPr>
            <w:tcW w:w="2628" w:type="dxa"/>
            <w:shd w:val="clear" w:color="auto" w:fill="auto"/>
            <w:vAlign w:val="center"/>
          </w:tcPr>
          <w:p w14:paraId="0937B1B9" w14:textId="77777777" w:rsidR="00F85F5E" w:rsidRPr="000459C0" w:rsidRDefault="00F85F5E" w:rsidP="0089772F">
            <w:pPr>
              <w:rPr>
                <w:rFonts w:ascii="Cambria Math" w:hAnsi="Cambria Math" w:cs="Arial"/>
                <w:color w:val="000000" w:themeColor="text1"/>
              </w:rPr>
            </w:pPr>
            <w:r w:rsidRPr="000459C0">
              <w:rPr>
                <w:rFonts w:ascii="Cambria Math" w:hAnsi="Cambria Math" w:cs="Arial"/>
                <w:color w:val="000000" w:themeColor="text1"/>
              </w:rPr>
              <w:t>18,25</w:t>
            </w:r>
          </w:p>
        </w:tc>
      </w:tr>
      <w:tr w:rsidR="00F85F5E" w:rsidRPr="000459C0" w14:paraId="111A08AB" w14:textId="77777777" w:rsidTr="0089772F">
        <w:trPr>
          <w:trHeight w:val="397"/>
        </w:trPr>
        <w:tc>
          <w:tcPr>
            <w:tcW w:w="344" w:type="dxa"/>
            <w:tcBorders>
              <w:bottom w:val="single" w:sz="4" w:space="0" w:color="auto"/>
            </w:tcBorders>
            <w:shd w:val="clear" w:color="auto" w:fill="auto"/>
            <w:vAlign w:val="center"/>
          </w:tcPr>
          <w:p w14:paraId="61A4477D" w14:textId="77777777" w:rsidR="00F85F5E" w:rsidRPr="000459C0" w:rsidRDefault="00F85F5E" w:rsidP="0089772F">
            <w:pPr>
              <w:rPr>
                <w:rFonts w:ascii="Cambria Math" w:hAnsi="Cambria Math" w:cs="Arial"/>
                <w:color w:val="000000" w:themeColor="text1"/>
              </w:rPr>
            </w:pPr>
            <w:r w:rsidRPr="000459C0">
              <w:rPr>
                <w:rFonts w:ascii="Cambria Math" w:hAnsi="Cambria Math" w:cs="Arial"/>
                <w:color w:val="000000" w:themeColor="text1"/>
              </w:rPr>
              <w:t>+</w:t>
            </w:r>
          </w:p>
        </w:tc>
        <w:tc>
          <w:tcPr>
            <w:tcW w:w="2628" w:type="dxa"/>
            <w:tcBorders>
              <w:bottom w:val="single" w:sz="4" w:space="0" w:color="auto"/>
            </w:tcBorders>
            <w:shd w:val="clear" w:color="auto" w:fill="auto"/>
            <w:vAlign w:val="center"/>
          </w:tcPr>
          <w:p w14:paraId="76576065" w14:textId="77777777" w:rsidR="00F85F5E" w:rsidRPr="000459C0" w:rsidRDefault="00F85F5E" w:rsidP="0089772F">
            <w:pPr>
              <w:rPr>
                <w:rFonts w:ascii="Cambria Math" w:hAnsi="Cambria Math" w:cs="Arial"/>
                <w:color w:val="000000" w:themeColor="text1"/>
              </w:rPr>
            </w:pPr>
            <w:r w:rsidRPr="000459C0">
              <w:rPr>
                <w:rFonts w:ascii="Cambria Math" w:hAnsi="Cambria Math" w:cs="Arial"/>
                <w:color w:val="000000" w:themeColor="text1"/>
              </w:rPr>
              <w:t>67,30</w:t>
            </w:r>
          </w:p>
        </w:tc>
      </w:tr>
      <w:tr w:rsidR="00F85F5E" w:rsidRPr="000459C0" w14:paraId="1AA551B0" w14:textId="77777777" w:rsidTr="0089772F">
        <w:trPr>
          <w:trHeight w:val="397"/>
        </w:trPr>
        <w:tc>
          <w:tcPr>
            <w:tcW w:w="344" w:type="dxa"/>
            <w:tcBorders>
              <w:top w:val="single" w:sz="4" w:space="0" w:color="auto"/>
            </w:tcBorders>
            <w:shd w:val="clear" w:color="auto" w:fill="auto"/>
            <w:vAlign w:val="center"/>
          </w:tcPr>
          <w:p w14:paraId="2ECB32E8" w14:textId="77777777" w:rsidR="00F85F5E" w:rsidRPr="000459C0" w:rsidRDefault="00F85F5E" w:rsidP="0032690E">
            <w:pPr>
              <w:rPr>
                <w:rFonts w:ascii="Cambria Math" w:hAnsi="Cambria Math" w:cs="Arial"/>
                <w:color w:val="000000" w:themeColor="text1"/>
              </w:rPr>
            </w:pPr>
            <w:r w:rsidRPr="000459C0">
              <w:rPr>
                <w:rFonts w:ascii="Cambria Math" w:hAnsi="Cambria Math" w:cs="Arial"/>
                <w:color w:val="000000" w:themeColor="text1"/>
              </w:rPr>
              <w:t>=</w:t>
            </w:r>
          </w:p>
        </w:tc>
        <w:tc>
          <w:tcPr>
            <w:tcW w:w="2628" w:type="dxa"/>
            <w:tcBorders>
              <w:top w:val="single" w:sz="4" w:space="0" w:color="auto"/>
            </w:tcBorders>
            <w:shd w:val="clear" w:color="auto" w:fill="auto"/>
            <w:vAlign w:val="center"/>
          </w:tcPr>
          <w:p w14:paraId="446CBD41" w14:textId="77777777" w:rsidR="00F85F5E" w:rsidRPr="000459C0" w:rsidRDefault="00F85F5E" w:rsidP="0032690E">
            <w:pPr>
              <w:rPr>
                <w:rFonts w:ascii="Cambria Math" w:hAnsi="Cambria Math" w:cs="Arial"/>
                <w:color w:val="000000" w:themeColor="text1"/>
              </w:rPr>
            </w:pPr>
            <w:r w:rsidRPr="000459C0">
              <w:rPr>
                <w:rFonts w:ascii="Cambria Math" w:hAnsi="Cambria Math" w:cs="Arial"/>
                <w:color w:val="000000" w:themeColor="text1"/>
              </w:rPr>
              <w:t>37,64</w:t>
            </w:r>
          </w:p>
        </w:tc>
      </w:tr>
    </w:tbl>
    <w:p w14:paraId="533B9611" w14:textId="77777777" w:rsidR="000B21D2" w:rsidRPr="000459C0" w:rsidRDefault="000B21D2" w:rsidP="000B21D2">
      <w:pPr>
        <w:spacing w:before="90" w:line="288" w:lineRule="auto"/>
        <w:jc w:val="both"/>
        <w:outlineLvl w:val="0"/>
        <w:rPr>
          <w:rFonts w:ascii="Arial" w:hAnsi="Arial" w:cs="Arial"/>
          <w:b/>
        </w:rPr>
      </w:pPr>
    </w:p>
    <w:p w14:paraId="2FF8EECE" w14:textId="77777777" w:rsidR="00D01C1D" w:rsidRPr="000459C0" w:rsidRDefault="00D01C1D" w:rsidP="000B21D2">
      <w:pPr>
        <w:spacing w:before="90" w:line="288" w:lineRule="auto"/>
        <w:jc w:val="both"/>
        <w:outlineLvl w:val="0"/>
        <w:rPr>
          <w:rFonts w:ascii="Arial" w:hAnsi="Arial" w:cs="Arial"/>
          <w:b/>
        </w:rPr>
      </w:pPr>
    </w:p>
    <w:p w14:paraId="7BEE2C80" w14:textId="77777777" w:rsidR="000B21D2" w:rsidRPr="000459C0" w:rsidRDefault="000B21D2" w:rsidP="000B21D2">
      <w:pPr>
        <w:spacing w:before="90" w:line="288" w:lineRule="auto"/>
        <w:jc w:val="both"/>
        <w:outlineLvl w:val="0"/>
        <w:rPr>
          <w:rFonts w:ascii="Arial" w:hAnsi="Arial" w:cs="Arial"/>
          <w:b/>
        </w:rPr>
      </w:pPr>
      <w:r w:rsidRPr="000459C0">
        <w:rPr>
          <w:rFonts w:ascii="Arial" w:hAnsi="Arial" w:cs="Arial"/>
          <w:b/>
        </w:rPr>
        <w:t>1.4 Liquiditätsanalyse</w:t>
      </w:r>
      <w:bookmarkEnd w:id="0"/>
    </w:p>
    <w:p w14:paraId="7B2E1844" w14:textId="77777777" w:rsidR="000B21D2" w:rsidRPr="000459C0" w:rsidRDefault="000B21D2" w:rsidP="000B21D2">
      <w:pPr>
        <w:spacing w:before="90" w:line="288" w:lineRule="auto"/>
        <w:jc w:val="both"/>
        <w:outlineLvl w:val="0"/>
        <w:rPr>
          <w:rFonts w:ascii="Arial" w:hAnsi="Arial" w:cs="Arial"/>
          <w:b/>
        </w:rPr>
      </w:pPr>
      <w:bookmarkStart w:id="2" w:name="_Toc144088526"/>
    </w:p>
    <w:p w14:paraId="3265ECF4" w14:textId="77777777" w:rsidR="000B21D2" w:rsidRPr="000459C0" w:rsidRDefault="000B21D2" w:rsidP="000B21D2">
      <w:pPr>
        <w:spacing w:before="90" w:line="288" w:lineRule="auto"/>
        <w:jc w:val="both"/>
        <w:outlineLvl w:val="0"/>
        <w:rPr>
          <w:rFonts w:ascii="Arial" w:hAnsi="Arial" w:cs="Arial"/>
          <w:b/>
        </w:rPr>
      </w:pPr>
      <w:r w:rsidRPr="000459C0">
        <w:rPr>
          <w:rFonts w:ascii="Arial" w:hAnsi="Arial" w:cs="Arial"/>
          <w:b/>
        </w:rPr>
        <w:t>1.4.1 Liquiditätsgrade</w:t>
      </w:r>
      <w:bookmarkStart w:id="3" w:name="_Toc144088527"/>
      <w:bookmarkEnd w:id="2"/>
    </w:p>
    <w:p w14:paraId="0B40170C" w14:textId="77777777" w:rsidR="000B21D2" w:rsidRPr="000459C0" w:rsidRDefault="000B21D2" w:rsidP="000B21D2">
      <w:pPr>
        <w:spacing w:before="90" w:after="90"/>
        <w:jc w:val="both"/>
        <w:rPr>
          <w:rFonts w:ascii="Arial" w:hAnsi="Arial" w:cs="Arial"/>
          <w:b/>
          <w:bCs/>
        </w:rPr>
      </w:pPr>
      <w:r w:rsidRPr="000459C0">
        <w:rPr>
          <w:rFonts w:ascii="Arial" w:hAnsi="Arial" w:cs="Arial"/>
          <w:b/>
          <w:bCs/>
        </w:rPr>
        <w:t>1.4.1.1 Liquidität 1. Grades</w:t>
      </w:r>
      <w:bookmarkEnd w:id="3"/>
    </w:p>
    <w:p w14:paraId="34C0E8FF" w14:textId="77777777" w:rsidR="000B21D2" w:rsidRPr="000459C0" w:rsidRDefault="000B21D2" w:rsidP="000B21D2">
      <w:pPr>
        <w:spacing w:before="90" w:after="90"/>
        <w:jc w:val="both"/>
        <w:rPr>
          <w:rFonts w:ascii="Arial" w:hAnsi="Arial" w:cs="Arial"/>
          <w:b/>
          <w:bCs/>
        </w:rPr>
      </w:pPr>
    </w:p>
    <w:p w14:paraId="67B75CF8" w14:textId="77777777" w:rsidR="000B21D2" w:rsidRPr="000459C0" w:rsidRDefault="00C6729C" w:rsidP="0032690E">
      <w:pPr>
        <w:ind w:left="301" w:firstLine="102"/>
        <w:jc w:val="both"/>
        <w:rPr>
          <w:rFonts w:ascii="Arial" w:hAnsi="Arial" w:cs="Arial"/>
          <w:color w:val="000000" w:themeColor="text1"/>
        </w:rPr>
      </w:pPr>
      <m:oMathPara>
        <m:oMathParaPr>
          <m:jc m:val="left"/>
        </m:oMathParaPr>
        <m:oMath>
          <m:r>
            <m:rPr>
              <m:sty m:val="p"/>
            </m:rPr>
            <w:rPr>
              <w:rFonts w:ascii="Cambria Math" w:hAnsi="Cambria Math" w:cs="Arial"/>
              <w:color w:val="000000" w:themeColor="text1"/>
            </w:rPr>
            <m:t>L1G=</m:t>
          </m:r>
          <m:f>
            <m:fPr>
              <m:ctrlPr>
                <w:rPr>
                  <w:rFonts w:ascii="Cambria Math" w:hAnsi="Cambria Math" w:cs="Arial"/>
                  <w:color w:val="000000" w:themeColor="text1"/>
                </w:rPr>
              </m:ctrlPr>
            </m:fPr>
            <m:num>
              <m:r>
                <m:rPr>
                  <m:sty m:val="p"/>
                </m:rPr>
                <w:rPr>
                  <w:rFonts w:ascii="Cambria Math" w:hAnsi="Cambria Math" w:cs="Arial"/>
                  <w:color w:val="000000" w:themeColor="text1"/>
                </w:rPr>
                <m:t>liqui. Mittel</m:t>
              </m:r>
            </m:num>
            <m:den>
              <m:r>
                <m:rPr>
                  <m:sty m:val="p"/>
                </m:rPr>
                <w:rPr>
                  <w:rFonts w:ascii="Cambria Math" w:hAnsi="Cambria Math" w:cs="Arial"/>
                  <w:color w:val="000000" w:themeColor="text1"/>
                </w:rPr>
                <m:t>kurzfr. FK</m:t>
              </m:r>
            </m:den>
          </m:f>
          <m:r>
            <m:rPr>
              <m:sty m:val="p"/>
            </m:rPr>
            <w:rPr>
              <w:rFonts w:ascii="Cambria Math" w:hAnsi="Cambria Math" w:cs="Arial"/>
              <w:color w:val="000000" w:themeColor="text1"/>
            </w:rPr>
            <m:t>*1</m:t>
          </m:r>
          <m:r>
            <w:rPr>
              <w:rFonts w:ascii="Cambria Math" w:hAnsi="Cambria Math" w:cs="Arial"/>
              <w:color w:val="000000" w:themeColor="text1"/>
            </w:rPr>
            <m:t>00</m:t>
          </m:r>
        </m:oMath>
      </m:oMathPara>
    </w:p>
    <w:p w14:paraId="00768A3D" w14:textId="77777777" w:rsidR="0032690E" w:rsidRPr="000459C0" w:rsidRDefault="0032690E" w:rsidP="0032690E">
      <w:pPr>
        <w:ind w:left="301" w:firstLine="102"/>
        <w:jc w:val="both"/>
        <w:rPr>
          <w:rFonts w:ascii="Arial" w:hAnsi="Arial" w:cs="Arial"/>
        </w:rPr>
      </w:pPr>
    </w:p>
    <w:p w14:paraId="5EA1E81A"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Liquidität 1. Grades (L1G) beschreibt die Fähigkeit eines Unternehmens seine kurzfristigen Zahlungsverpflichtungen mit flüssigen Mitteln zu erfüllen (Barliquidität).</w:t>
      </w:r>
    </w:p>
    <w:p w14:paraId="04521227"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liquiden Mittel umfassen den Kassenbestand, Bundesbankguthaben, Guthaben bei Kreditinstituten und Schecks.</w:t>
      </w:r>
    </w:p>
    <w:p w14:paraId="5B8F25E7"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Das kurzfristige Fremdkapital setzt sich u.a. aus den Steuerrückstellungen, den kurzfristigen Verbindlichkeiten (Restlaufzeit &lt;= 1 Jahr) und den Verbindlichkeiten aus Lieferungen und Leistungen zusammen.</w:t>
      </w:r>
    </w:p>
    <w:p w14:paraId="1DADF08D"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Position „Verbindlichkeiten gegenüber Kreditinstituten“ i.H.v. TEUR 3.155 untergliedert sich im Jahr 1 in kurzfristiges Fremdkapital i.H.v. TEUR 1.100 und langfristiges Fremdkapital i.H.v. TEUR 2.055.</w:t>
      </w:r>
    </w:p>
    <w:p w14:paraId="34F21EB3" w14:textId="77777777" w:rsidR="000B21D2" w:rsidRPr="000459C0" w:rsidRDefault="000B21D2" w:rsidP="000B21D2">
      <w:pPr>
        <w:spacing w:before="90" w:after="90" w:line="288" w:lineRule="auto"/>
        <w:ind w:left="360"/>
        <w:jc w:val="both"/>
        <w:rPr>
          <w:rFonts w:ascii="Arial" w:hAnsi="Arial" w:cs="Arial"/>
          <w:bCs/>
          <w:i/>
        </w:rPr>
      </w:pPr>
      <w:bookmarkStart w:id="4" w:name="_Toc144088528"/>
    </w:p>
    <w:p w14:paraId="47908BD3" w14:textId="77777777" w:rsidR="000B21D2" w:rsidRPr="000459C0" w:rsidRDefault="000B21D2" w:rsidP="00D01C1D">
      <w:pPr>
        <w:keepNext/>
        <w:keepLines/>
        <w:spacing w:line="288" w:lineRule="auto"/>
        <w:ind w:left="357"/>
        <w:jc w:val="both"/>
        <w:rPr>
          <w:rFonts w:ascii="Arial" w:hAnsi="Arial" w:cs="Arial"/>
          <w:bCs/>
          <w:i/>
        </w:rPr>
      </w:pPr>
      <w:r w:rsidRPr="000459C0">
        <w:rPr>
          <w:rFonts w:ascii="Arial" w:hAnsi="Arial" w:cs="Arial"/>
          <w:bCs/>
          <w:i/>
        </w:rPr>
        <w:t>Beispiel: Krisenunternehmen (Jahr 1)</w:t>
      </w:r>
    </w:p>
    <w:p w14:paraId="0F50EC7B" w14:textId="77777777" w:rsidR="000B21D2" w:rsidRPr="000459C0" w:rsidRDefault="000B21D2" w:rsidP="00D01C1D">
      <w:pPr>
        <w:keepNext/>
        <w:keepLines/>
        <w:spacing w:line="288" w:lineRule="auto"/>
        <w:ind w:left="357"/>
        <w:jc w:val="both"/>
        <w:rPr>
          <w:rFonts w:ascii="Arial" w:hAnsi="Arial" w:cs="Arial"/>
        </w:rPr>
      </w:pPr>
    </w:p>
    <w:p w14:paraId="2E8CE175" w14:textId="77777777" w:rsidR="006761B9" w:rsidRPr="000459C0" w:rsidRDefault="00C6729C" w:rsidP="00D01C1D">
      <w:pPr>
        <w:keepNext/>
        <w:keepLines/>
        <w:spacing w:line="288" w:lineRule="auto"/>
        <w:ind w:left="357"/>
        <w:jc w:val="both"/>
        <w:rPr>
          <w:rFonts w:ascii="Arial" w:hAnsi="Arial" w:cs="Arial"/>
        </w:rPr>
      </w:pPr>
      <m:oMathPara>
        <m:oMathParaPr>
          <m:jc m:val="left"/>
        </m:oMathParaPr>
        <m:oMath>
          <m:r>
            <m:rPr>
              <m:sty m:val="p"/>
            </m:rPr>
            <w:rPr>
              <w:rFonts w:ascii="Cambria Math" w:hAnsi="Cambria Math" w:cs="Arial"/>
            </w:rPr>
            <m:t>L1G=</m:t>
          </m:r>
          <m:f>
            <m:fPr>
              <m:ctrlPr>
                <w:rPr>
                  <w:rFonts w:ascii="Cambria Math" w:hAnsi="Cambria Math" w:cs="Arial"/>
                </w:rPr>
              </m:ctrlPr>
            </m:fPr>
            <m:num>
              <m:r>
                <m:rPr>
                  <m:sty m:val="p"/>
                </m:rPr>
                <w:rPr>
                  <w:rFonts w:ascii="Cambria Math" w:hAnsi="Cambria Math" w:cs="Arial"/>
                </w:rPr>
                <m:t>50</m:t>
              </m:r>
            </m:num>
            <m:den>
              <m:r>
                <m:rPr>
                  <m:sty m:val="p"/>
                </m:rPr>
                <w:rPr>
                  <w:rFonts w:ascii="Cambria Math" w:hAnsi="Cambria Math" w:cs="Arial"/>
                </w:rPr>
                <m:t>30+1.100+1.050</m:t>
              </m:r>
            </m:den>
          </m:f>
          <m:r>
            <w:rPr>
              <w:rFonts w:ascii="Cambria Math" w:hAnsi="Cambria Math" w:cs="Arial"/>
            </w:rPr>
            <m:t>*100=2,29%</m:t>
          </m:r>
        </m:oMath>
      </m:oMathPara>
    </w:p>
    <w:p w14:paraId="6DB216E0" w14:textId="77777777" w:rsidR="000B21D2" w:rsidRPr="000459C0" w:rsidRDefault="000B21D2" w:rsidP="000B21D2">
      <w:pPr>
        <w:tabs>
          <w:tab w:val="left" w:pos="500"/>
        </w:tabs>
        <w:spacing w:before="90" w:after="90" w:line="288" w:lineRule="auto"/>
        <w:jc w:val="both"/>
        <w:rPr>
          <w:rFonts w:ascii="Arial" w:hAnsi="Arial" w:cs="Arial"/>
          <w:b/>
          <w:bCs/>
        </w:rPr>
      </w:pPr>
    </w:p>
    <w:p w14:paraId="64247341" w14:textId="77777777" w:rsidR="00D01C1D" w:rsidRPr="000459C0" w:rsidRDefault="00D01C1D" w:rsidP="000B21D2">
      <w:pPr>
        <w:tabs>
          <w:tab w:val="left" w:pos="500"/>
        </w:tabs>
        <w:spacing w:before="90" w:after="90" w:line="288" w:lineRule="auto"/>
        <w:jc w:val="both"/>
        <w:rPr>
          <w:rFonts w:ascii="Arial" w:hAnsi="Arial" w:cs="Arial"/>
          <w:b/>
          <w:bCs/>
        </w:rPr>
      </w:pPr>
    </w:p>
    <w:p w14:paraId="65666365" w14:textId="77777777" w:rsidR="000B21D2" w:rsidRPr="000459C0" w:rsidRDefault="000B21D2" w:rsidP="0089772F">
      <w:pPr>
        <w:keepNext/>
        <w:keepLines/>
        <w:tabs>
          <w:tab w:val="left" w:pos="500"/>
        </w:tabs>
        <w:spacing w:before="90" w:after="90" w:line="288" w:lineRule="auto"/>
        <w:jc w:val="both"/>
        <w:rPr>
          <w:rFonts w:ascii="Arial" w:hAnsi="Arial" w:cs="Arial"/>
          <w:b/>
          <w:bCs/>
        </w:rPr>
      </w:pPr>
      <w:r w:rsidRPr="000459C0">
        <w:rPr>
          <w:rFonts w:ascii="Arial" w:hAnsi="Arial" w:cs="Arial"/>
          <w:b/>
          <w:bCs/>
        </w:rPr>
        <w:lastRenderedPageBreak/>
        <w:t>1.4.1.2 Quick Ratio</w:t>
      </w:r>
      <w:r w:rsidR="009A0646" w:rsidRPr="000459C0">
        <w:rPr>
          <w:rFonts w:ascii="Arial" w:hAnsi="Arial" w:cs="Arial"/>
          <w:b/>
          <w:bCs/>
        </w:rPr>
        <w:t xml:space="preserve"> </w:t>
      </w:r>
      <w:r w:rsidRPr="000459C0">
        <w:rPr>
          <w:rFonts w:ascii="Arial" w:hAnsi="Arial" w:cs="Arial"/>
          <w:b/>
          <w:bCs/>
        </w:rPr>
        <w:t>/</w:t>
      </w:r>
      <w:r w:rsidR="009A0646" w:rsidRPr="000459C0">
        <w:rPr>
          <w:rFonts w:ascii="Arial" w:hAnsi="Arial" w:cs="Arial"/>
          <w:b/>
          <w:bCs/>
        </w:rPr>
        <w:t xml:space="preserve"> </w:t>
      </w:r>
      <w:r w:rsidRPr="000459C0">
        <w:rPr>
          <w:rFonts w:ascii="Arial" w:hAnsi="Arial" w:cs="Arial"/>
          <w:b/>
          <w:bCs/>
        </w:rPr>
        <w:t>Liquidität 2. Grades</w:t>
      </w:r>
      <w:bookmarkEnd w:id="4"/>
    </w:p>
    <w:p w14:paraId="24001147" w14:textId="77777777" w:rsidR="000B21D2" w:rsidRPr="000459C0" w:rsidRDefault="000B21D2" w:rsidP="0089772F">
      <w:pPr>
        <w:keepNext/>
        <w:keepLines/>
        <w:tabs>
          <w:tab w:val="left" w:pos="500"/>
        </w:tabs>
        <w:spacing w:before="90" w:after="90" w:line="288" w:lineRule="auto"/>
        <w:ind w:left="181" w:firstLine="119"/>
        <w:jc w:val="both"/>
        <w:rPr>
          <w:rFonts w:ascii="Arial" w:hAnsi="Arial" w:cs="Arial"/>
        </w:rPr>
      </w:pPr>
    </w:p>
    <w:p w14:paraId="31A3A6BD" w14:textId="77777777" w:rsidR="00E255A8" w:rsidRPr="000459C0" w:rsidRDefault="00C6729C" w:rsidP="0089772F">
      <w:pPr>
        <w:keepNext/>
        <w:keepLines/>
        <w:tabs>
          <w:tab w:val="left" w:pos="500"/>
        </w:tabs>
        <w:spacing w:line="288" w:lineRule="auto"/>
        <w:ind w:left="181" w:firstLine="119"/>
        <w:jc w:val="both"/>
        <w:rPr>
          <w:rFonts w:ascii="Arial" w:hAnsi="Arial" w:cs="Arial"/>
          <w:color w:val="000000" w:themeColor="text1"/>
        </w:rPr>
      </w:pPr>
      <m:oMathPara>
        <m:oMathParaPr>
          <m:jc m:val="left"/>
        </m:oMathParaPr>
        <m:oMath>
          <m:r>
            <m:rPr>
              <m:sty m:val="p"/>
            </m:rPr>
            <w:rPr>
              <w:rFonts w:ascii="Cambria Math" w:hAnsi="Cambria Math" w:cs="Arial"/>
              <w:color w:val="000000" w:themeColor="text1"/>
            </w:rPr>
            <m:t>QR=</m:t>
          </m:r>
          <m:f>
            <m:fPr>
              <m:ctrlPr>
                <w:rPr>
                  <w:rFonts w:ascii="Cambria Math" w:hAnsi="Cambria Math" w:cs="Arial"/>
                  <w:color w:val="000000" w:themeColor="text1"/>
                </w:rPr>
              </m:ctrlPr>
            </m:fPr>
            <m:num>
              <m:r>
                <m:rPr>
                  <m:sty m:val="p"/>
                </m:rPr>
                <w:rPr>
                  <w:rFonts w:ascii="Cambria Math" w:hAnsi="Cambria Math" w:cs="Arial"/>
                  <w:color w:val="000000" w:themeColor="text1"/>
                </w:rPr>
                <m:t>liqui. Mittel+kurzfr. Ford</m:t>
              </m:r>
            </m:num>
            <m:den>
              <m:r>
                <m:rPr>
                  <m:sty m:val="p"/>
                </m:rPr>
                <w:rPr>
                  <w:rFonts w:ascii="Cambria Math" w:hAnsi="Cambria Math" w:cs="Arial"/>
                  <w:color w:val="000000" w:themeColor="text1"/>
                </w:rPr>
                <m:t>kurzfr. FK</m:t>
              </m:r>
            </m:den>
          </m:f>
          <m:r>
            <w:rPr>
              <w:rFonts w:ascii="Cambria Math" w:hAnsi="Cambria Math" w:cs="Arial"/>
              <w:color w:val="000000" w:themeColor="text1"/>
            </w:rPr>
            <m:t>*100</m:t>
          </m:r>
        </m:oMath>
      </m:oMathPara>
    </w:p>
    <w:p w14:paraId="6E40613F" w14:textId="77777777" w:rsidR="00D01C1D" w:rsidRPr="000459C0" w:rsidRDefault="00D01C1D" w:rsidP="00D01C1D">
      <w:pPr>
        <w:tabs>
          <w:tab w:val="left" w:pos="500"/>
        </w:tabs>
        <w:spacing w:line="288" w:lineRule="auto"/>
        <w:ind w:left="181" w:firstLine="119"/>
        <w:jc w:val="both"/>
        <w:rPr>
          <w:rFonts w:ascii="Arial" w:hAnsi="Arial" w:cs="Arial"/>
        </w:rPr>
      </w:pPr>
    </w:p>
    <w:p w14:paraId="36DF9DC1"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Im Vergleich zur Liquidität 1. Grades werden bei der Quick Ratio (QR) zusätzlich die kurzfristigen Forderungen berücksichtigt, da sich diese auf kurze Sicht liquiditätserhöhend auswirken.</w:t>
      </w:r>
    </w:p>
    <w:p w14:paraId="3BB3D64C"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Kennzahl sollte &gt;= 50% erreichen.</w:t>
      </w:r>
    </w:p>
    <w:p w14:paraId="7D30EBA3"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Kurzfristige Forderungen sind im Wesentlichen Forderungen aus Lieferungen und Leistungen.</w:t>
      </w:r>
    </w:p>
    <w:p w14:paraId="58CCB7BC" w14:textId="77777777" w:rsidR="000B21D2" w:rsidRPr="000459C0" w:rsidRDefault="000B21D2" w:rsidP="000B21D2">
      <w:pPr>
        <w:spacing w:before="90" w:after="90" w:line="288" w:lineRule="auto"/>
        <w:jc w:val="both"/>
        <w:rPr>
          <w:rFonts w:ascii="Arial" w:hAnsi="Arial" w:cs="Arial"/>
          <w:bCs/>
          <w:i/>
        </w:rPr>
      </w:pPr>
    </w:p>
    <w:p w14:paraId="40B19A50" w14:textId="77777777" w:rsidR="000B21D2" w:rsidRPr="000459C0" w:rsidRDefault="000B21D2" w:rsidP="000B21D2">
      <w:pPr>
        <w:spacing w:before="90" w:after="90" w:line="288" w:lineRule="auto"/>
        <w:jc w:val="both"/>
        <w:rPr>
          <w:rFonts w:ascii="Arial" w:hAnsi="Arial" w:cs="Arial"/>
          <w:bCs/>
          <w:i/>
        </w:rPr>
      </w:pPr>
      <w:r w:rsidRPr="000459C0">
        <w:rPr>
          <w:rFonts w:ascii="Arial" w:hAnsi="Arial" w:cs="Arial"/>
          <w:bCs/>
          <w:i/>
        </w:rPr>
        <w:t>Beispiel: Krisenunternehmen (Jahr 1)</w:t>
      </w:r>
    </w:p>
    <w:p w14:paraId="7879C1EE" w14:textId="77777777" w:rsidR="00D01C1D" w:rsidRPr="000459C0" w:rsidRDefault="00D01C1D" w:rsidP="000B21D2">
      <w:pPr>
        <w:spacing w:before="90" w:after="90" w:line="288" w:lineRule="auto"/>
        <w:jc w:val="both"/>
        <w:rPr>
          <w:rFonts w:ascii="Arial" w:hAnsi="Arial" w:cs="Arial"/>
          <w:bCs/>
          <w:i/>
        </w:rPr>
      </w:pPr>
    </w:p>
    <w:p w14:paraId="7211C39D" w14:textId="77777777" w:rsidR="000B21D2" w:rsidRPr="000459C0" w:rsidRDefault="00C6729C" w:rsidP="000B21D2">
      <w:pPr>
        <w:tabs>
          <w:tab w:val="left" w:pos="500"/>
        </w:tabs>
        <w:spacing w:before="90" w:after="90" w:line="288" w:lineRule="auto"/>
        <w:ind w:left="360"/>
        <w:jc w:val="both"/>
        <w:rPr>
          <w:rFonts w:ascii="Arial" w:hAnsi="Arial" w:cs="Arial"/>
        </w:rPr>
      </w:pPr>
      <m:oMathPara>
        <m:oMathParaPr>
          <m:jc m:val="left"/>
        </m:oMathParaPr>
        <m:oMath>
          <m:r>
            <m:rPr>
              <m:sty m:val="p"/>
            </m:rPr>
            <w:rPr>
              <w:rFonts w:ascii="Cambria Math" w:hAnsi="Cambria Math" w:cs="Arial"/>
            </w:rPr>
            <m:t>QR=</m:t>
          </m:r>
          <m:f>
            <m:fPr>
              <m:ctrlPr>
                <w:rPr>
                  <w:rFonts w:ascii="Cambria Math" w:hAnsi="Cambria Math" w:cs="Arial"/>
                </w:rPr>
              </m:ctrlPr>
            </m:fPr>
            <m:num>
              <m:r>
                <m:rPr>
                  <m:sty m:val="p"/>
                </m:rPr>
                <w:rPr>
                  <w:rFonts w:ascii="Cambria Math" w:hAnsi="Cambria Math" w:cs="Arial"/>
                </w:rPr>
                <m:t>50+800</m:t>
              </m:r>
            </m:num>
            <m:den>
              <m:r>
                <m:rPr>
                  <m:sty m:val="p"/>
                </m:rPr>
                <w:rPr>
                  <w:rFonts w:ascii="Cambria Math" w:hAnsi="Cambria Math" w:cs="Arial"/>
                </w:rPr>
                <m:t>30+1.100+1.050</m:t>
              </m:r>
            </m:den>
          </m:f>
          <m:r>
            <m:rPr>
              <m:sty m:val="p"/>
            </m:rPr>
            <w:rPr>
              <w:rFonts w:ascii="Cambria Math" w:hAnsi="Cambria Math" w:cs="Arial"/>
            </w:rPr>
            <m:t>*</m:t>
          </m:r>
          <m:r>
            <w:rPr>
              <w:rFonts w:ascii="Cambria Math" w:hAnsi="Cambria Math" w:cs="Arial"/>
            </w:rPr>
            <m:t>100=38,99%</m:t>
          </m:r>
        </m:oMath>
      </m:oMathPara>
    </w:p>
    <w:p w14:paraId="2E8A5D7D" w14:textId="77777777" w:rsidR="000B21D2" w:rsidRPr="000459C0" w:rsidRDefault="000B21D2" w:rsidP="000B21D2">
      <w:pPr>
        <w:spacing w:before="90" w:after="90"/>
        <w:jc w:val="both"/>
        <w:rPr>
          <w:rFonts w:ascii="Arial" w:hAnsi="Arial" w:cs="Arial"/>
          <w:b/>
          <w:bCs/>
        </w:rPr>
      </w:pPr>
      <w:bookmarkStart w:id="5" w:name="_Toc144088529"/>
    </w:p>
    <w:p w14:paraId="0D315D34" w14:textId="77777777" w:rsidR="00D01C1D" w:rsidRPr="000459C0" w:rsidRDefault="00D01C1D" w:rsidP="000B21D2">
      <w:pPr>
        <w:spacing w:before="90" w:after="90"/>
        <w:jc w:val="both"/>
        <w:rPr>
          <w:rFonts w:ascii="Arial" w:hAnsi="Arial" w:cs="Arial"/>
          <w:b/>
          <w:bCs/>
        </w:rPr>
      </w:pPr>
    </w:p>
    <w:p w14:paraId="39D150BC" w14:textId="77777777" w:rsidR="000B21D2" w:rsidRPr="000459C0" w:rsidRDefault="000B21D2" w:rsidP="000B21D2">
      <w:pPr>
        <w:spacing w:before="90" w:after="90"/>
        <w:jc w:val="both"/>
        <w:rPr>
          <w:rFonts w:ascii="Arial" w:hAnsi="Arial" w:cs="Arial"/>
          <w:b/>
          <w:bCs/>
        </w:rPr>
      </w:pPr>
      <w:r w:rsidRPr="000459C0">
        <w:rPr>
          <w:rFonts w:ascii="Arial" w:hAnsi="Arial" w:cs="Arial"/>
          <w:b/>
          <w:bCs/>
        </w:rPr>
        <w:t>1.4.1.3 Current Ratio</w:t>
      </w:r>
      <w:r w:rsidR="009A0646" w:rsidRPr="000459C0">
        <w:rPr>
          <w:rFonts w:ascii="Arial" w:hAnsi="Arial" w:cs="Arial"/>
          <w:b/>
          <w:bCs/>
        </w:rPr>
        <w:t xml:space="preserve"> </w:t>
      </w:r>
      <w:r w:rsidRPr="000459C0">
        <w:rPr>
          <w:rFonts w:ascii="Arial" w:hAnsi="Arial" w:cs="Arial"/>
          <w:b/>
          <w:bCs/>
        </w:rPr>
        <w:t>/</w:t>
      </w:r>
      <w:r w:rsidR="009A0646" w:rsidRPr="000459C0">
        <w:rPr>
          <w:rFonts w:ascii="Arial" w:hAnsi="Arial" w:cs="Arial"/>
          <w:b/>
          <w:bCs/>
        </w:rPr>
        <w:t xml:space="preserve"> </w:t>
      </w:r>
      <w:r w:rsidRPr="000459C0">
        <w:rPr>
          <w:rFonts w:ascii="Arial" w:hAnsi="Arial" w:cs="Arial"/>
          <w:b/>
          <w:bCs/>
        </w:rPr>
        <w:t>Liquidität 3. Grades</w:t>
      </w:r>
      <w:bookmarkEnd w:id="5"/>
    </w:p>
    <w:p w14:paraId="2E1302A8" w14:textId="77777777" w:rsidR="00E255A8" w:rsidRPr="000459C0" w:rsidRDefault="00E255A8" w:rsidP="000B21D2">
      <w:pPr>
        <w:spacing w:before="90" w:after="90"/>
        <w:jc w:val="both"/>
        <w:rPr>
          <w:rFonts w:ascii="Arial" w:hAnsi="Arial" w:cs="Arial"/>
          <w:b/>
          <w:bCs/>
        </w:rPr>
      </w:pPr>
    </w:p>
    <w:p w14:paraId="2A59B003" w14:textId="77777777" w:rsidR="000B21D2" w:rsidRPr="000459C0" w:rsidRDefault="00C6729C" w:rsidP="00D01C1D">
      <w:pPr>
        <w:spacing w:line="360" w:lineRule="auto"/>
        <w:ind w:left="357"/>
        <w:jc w:val="both"/>
        <w:rPr>
          <w:rFonts w:ascii="Arial" w:hAnsi="Arial" w:cs="Arial"/>
          <w:color w:val="000000" w:themeColor="text1"/>
        </w:rPr>
      </w:pPr>
      <m:oMathPara>
        <m:oMathParaPr>
          <m:jc m:val="left"/>
        </m:oMathParaPr>
        <m:oMath>
          <m:r>
            <m:rPr>
              <m:sty m:val="p"/>
            </m:rPr>
            <w:rPr>
              <w:rFonts w:ascii="Cambria Math" w:hAnsi="Cambria Math" w:cs="Arial"/>
              <w:color w:val="000000" w:themeColor="text1"/>
            </w:rPr>
            <m:t>CR=</m:t>
          </m:r>
          <m:f>
            <m:fPr>
              <m:ctrlPr>
                <w:rPr>
                  <w:rFonts w:ascii="Cambria Math" w:hAnsi="Cambria Math" w:cs="Arial"/>
                  <w:color w:val="000000" w:themeColor="text1"/>
                </w:rPr>
              </m:ctrlPr>
            </m:fPr>
            <m:num>
              <m:r>
                <m:rPr>
                  <m:sty m:val="p"/>
                </m:rPr>
                <w:rPr>
                  <w:rFonts w:ascii="Cambria Math" w:hAnsi="Cambria Math" w:cs="Arial"/>
                  <w:color w:val="000000" w:themeColor="text1"/>
                </w:rPr>
                <m:t>UV</m:t>
              </m:r>
            </m:num>
            <m:den>
              <m:r>
                <m:rPr>
                  <m:sty m:val="p"/>
                </m:rPr>
                <w:rPr>
                  <w:rFonts w:ascii="Cambria Math" w:hAnsi="Cambria Math" w:cs="Arial"/>
                  <w:color w:val="000000" w:themeColor="text1"/>
                </w:rPr>
                <m:t>kurzfr. FK</m:t>
              </m:r>
            </m:den>
          </m:f>
          <m:r>
            <m:rPr>
              <m:sty m:val="p"/>
            </m:rPr>
            <w:rPr>
              <w:rFonts w:ascii="Cambria Math" w:hAnsi="Cambria Math" w:cs="Arial"/>
              <w:color w:val="000000" w:themeColor="text1"/>
            </w:rPr>
            <m:t>*</m:t>
          </m:r>
          <m:r>
            <w:rPr>
              <w:rFonts w:ascii="Cambria Math" w:hAnsi="Cambria Math" w:cs="Arial"/>
              <w:color w:val="000000" w:themeColor="text1"/>
            </w:rPr>
            <m:t>100</m:t>
          </m:r>
        </m:oMath>
      </m:oMathPara>
    </w:p>
    <w:p w14:paraId="4DC239C8" w14:textId="77777777" w:rsidR="00D01C1D" w:rsidRPr="000459C0" w:rsidRDefault="00D01C1D" w:rsidP="00D01C1D">
      <w:pPr>
        <w:spacing w:line="360" w:lineRule="auto"/>
        <w:ind w:left="357"/>
        <w:jc w:val="both"/>
        <w:rPr>
          <w:rFonts w:ascii="Arial" w:hAnsi="Arial" w:cs="Arial"/>
        </w:rPr>
      </w:pPr>
    </w:p>
    <w:p w14:paraId="2F2F8D91"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Bei der Current Ratio (CR) wird das gesamte Umlaufvermögen des Unternehmens als „verfügbare Mittel“ betrachtet.</w:t>
      </w:r>
    </w:p>
    <w:p w14:paraId="4E56BA55"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Kennzahl sollte &gt;= 100% erreichen.</w:t>
      </w:r>
    </w:p>
    <w:p w14:paraId="703733BB" w14:textId="77777777" w:rsidR="000B21D2" w:rsidRPr="000459C0" w:rsidRDefault="000B21D2" w:rsidP="000B21D2">
      <w:pPr>
        <w:spacing w:before="90" w:after="90"/>
        <w:jc w:val="both"/>
        <w:rPr>
          <w:rFonts w:ascii="Arial" w:hAnsi="Arial" w:cs="Arial"/>
          <w:bCs/>
          <w:i/>
        </w:rPr>
      </w:pPr>
    </w:p>
    <w:p w14:paraId="10C87982"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75EA2B58" w14:textId="77777777" w:rsidR="000B21D2" w:rsidRPr="000459C0" w:rsidRDefault="000B21D2" w:rsidP="000B21D2">
      <w:pPr>
        <w:tabs>
          <w:tab w:val="left" w:pos="500"/>
        </w:tabs>
        <w:spacing w:line="360" w:lineRule="auto"/>
        <w:ind w:left="360"/>
        <w:jc w:val="both"/>
        <w:rPr>
          <w:rFonts w:ascii="Arial" w:hAnsi="Arial" w:cs="Arial"/>
        </w:rPr>
      </w:pPr>
    </w:p>
    <w:p w14:paraId="338DB4DF" w14:textId="77777777" w:rsidR="006761B9" w:rsidRPr="000459C0" w:rsidRDefault="00C6729C" w:rsidP="000B21D2">
      <w:pPr>
        <w:tabs>
          <w:tab w:val="left" w:pos="500"/>
        </w:tabs>
        <w:spacing w:line="360" w:lineRule="auto"/>
        <w:ind w:left="360"/>
        <w:jc w:val="both"/>
        <w:rPr>
          <w:rFonts w:ascii="Arial" w:hAnsi="Arial" w:cs="Arial"/>
        </w:rPr>
      </w:pPr>
      <m:oMathPara>
        <m:oMathParaPr>
          <m:jc m:val="left"/>
        </m:oMathParaPr>
        <m:oMath>
          <m:r>
            <m:rPr>
              <m:sty m:val="p"/>
            </m:rPr>
            <w:rPr>
              <w:rFonts w:ascii="Cambria Math" w:hAnsi="Cambria Math" w:cs="Arial"/>
            </w:rPr>
            <m:t>CR=</m:t>
          </m:r>
          <m:f>
            <m:fPr>
              <m:ctrlPr>
                <w:rPr>
                  <w:rFonts w:ascii="Cambria Math" w:hAnsi="Cambria Math" w:cs="Arial"/>
                </w:rPr>
              </m:ctrlPr>
            </m:fPr>
            <m:num>
              <m:r>
                <m:rPr>
                  <m:sty m:val="p"/>
                </m:rPr>
                <w:rPr>
                  <w:rFonts w:ascii="Cambria Math" w:hAnsi="Cambria Math" w:cs="Arial"/>
                </w:rPr>
                <m:t>2.625</m:t>
              </m:r>
            </m:num>
            <m:den>
              <m:r>
                <m:rPr>
                  <m:sty m:val="p"/>
                </m:rPr>
                <w:rPr>
                  <w:rFonts w:ascii="Cambria Math" w:hAnsi="Cambria Math" w:cs="Arial"/>
                </w:rPr>
                <m:t>30+1.100+1.050</m:t>
              </m:r>
            </m:den>
          </m:f>
          <m:r>
            <w:rPr>
              <w:rFonts w:ascii="Cambria Math" w:hAnsi="Cambria Math" w:cs="Arial"/>
            </w:rPr>
            <m:t>=120,41%</m:t>
          </m:r>
        </m:oMath>
      </m:oMathPara>
    </w:p>
    <w:p w14:paraId="5E60AA0C" w14:textId="77777777" w:rsidR="000B21D2" w:rsidRPr="000459C0" w:rsidRDefault="000B21D2" w:rsidP="000B21D2">
      <w:pPr>
        <w:spacing w:before="90" w:line="288" w:lineRule="auto"/>
        <w:jc w:val="both"/>
        <w:outlineLvl w:val="0"/>
        <w:rPr>
          <w:rFonts w:ascii="Arial" w:hAnsi="Arial" w:cs="Arial"/>
          <w:b/>
        </w:rPr>
      </w:pPr>
      <w:bookmarkStart w:id="6" w:name="_Toc144088531"/>
    </w:p>
    <w:p w14:paraId="3D6882CC" w14:textId="77777777" w:rsidR="00D01C1D" w:rsidRPr="000459C0" w:rsidRDefault="00D01C1D" w:rsidP="000B21D2">
      <w:pPr>
        <w:spacing w:before="90" w:line="288" w:lineRule="auto"/>
        <w:jc w:val="both"/>
        <w:outlineLvl w:val="0"/>
        <w:rPr>
          <w:rFonts w:ascii="Arial" w:hAnsi="Arial" w:cs="Arial"/>
          <w:b/>
        </w:rPr>
      </w:pPr>
    </w:p>
    <w:p w14:paraId="6D6EB049" w14:textId="77777777" w:rsidR="000B21D2" w:rsidRPr="000459C0" w:rsidRDefault="000B21D2" w:rsidP="0089772F">
      <w:pPr>
        <w:keepNext/>
        <w:keepLines/>
        <w:spacing w:before="90" w:line="288" w:lineRule="auto"/>
        <w:jc w:val="both"/>
        <w:outlineLvl w:val="0"/>
        <w:rPr>
          <w:rFonts w:ascii="Arial" w:hAnsi="Arial" w:cs="Arial"/>
          <w:b/>
        </w:rPr>
      </w:pPr>
      <w:r w:rsidRPr="000459C0">
        <w:rPr>
          <w:rFonts w:ascii="Arial" w:hAnsi="Arial" w:cs="Arial"/>
          <w:b/>
        </w:rPr>
        <w:lastRenderedPageBreak/>
        <w:t>1.4.2 Cashflow</w:t>
      </w:r>
      <w:bookmarkEnd w:id="6"/>
    </w:p>
    <w:p w14:paraId="4A6DDB1A" w14:textId="77777777" w:rsidR="000B21D2" w:rsidRPr="000459C0" w:rsidRDefault="000B21D2" w:rsidP="0089772F">
      <w:pPr>
        <w:keepNext/>
        <w:keepLines/>
        <w:spacing w:before="90" w:line="288" w:lineRule="auto"/>
        <w:jc w:val="both"/>
        <w:outlineLvl w:val="0"/>
        <w:rPr>
          <w:rFonts w:ascii="Arial" w:hAnsi="Arial" w:cs="Arial"/>
          <w:b/>
        </w:rPr>
      </w:pPr>
      <w:bookmarkStart w:id="7" w:name="_Toc144088532"/>
      <w:r w:rsidRPr="000459C0">
        <w:rPr>
          <w:rFonts w:ascii="Arial" w:hAnsi="Arial" w:cs="Arial"/>
          <w:b/>
        </w:rPr>
        <w:t>1.4.2.1 Cashflow I</w:t>
      </w:r>
      <w:bookmarkEnd w:id="7"/>
    </w:p>
    <w:p w14:paraId="737B5493" w14:textId="77777777" w:rsidR="000B21D2" w:rsidRPr="000459C0" w:rsidRDefault="000B21D2" w:rsidP="0089772F">
      <w:pPr>
        <w:keepNext/>
        <w:keepLines/>
        <w:tabs>
          <w:tab w:val="left" w:pos="500"/>
        </w:tabs>
        <w:spacing w:line="360" w:lineRule="auto"/>
        <w:jc w:val="both"/>
        <w:rPr>
          <w:rFonts w:ascii="Arial" w:hAnsi="Arial" w:cs="Arial"/>
          <w:b/>
        </w:rPr>
      </w:pPr>
    </w:p>
    <w:tbl>
      <w:tblPr>
        <w:tblStyle w:val="Tabellenraster"/>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468"/>
        <w:gridCol w:w="2410"/>
      </w:tblGrid>
      <w:tr w:rsidR="00E255A8" w:rsidRPr="000459C0" w14:paraId="73F9DBCC" w14:textId="77777777" w:rsidTr="00E255A8">
        <w:trPr>
          <w:trHeight w:val="397"/>
        </w:trPr>
        <w:tc>
          <w:tcPr>
            <w:tcW w:w="468" w:type="dxa"/>
            <w:shd w:val="clear" w:color="auto" w:fill="auto"/>
            <w:vAlign w:val="center"/>
          </w:tcPr>
          <w:p w14:paraId="5D688D54" w14:textId="77777777" w:rsidR="00E255A8" w:rsidRPr="000459C0" w:rsidRDefault="00E255A8" w:rsidP="0089772F">
            <w:pPr>
              <w:keepNext/>
              <w:keepLines/>
              <w:tabs>
                <w:tab w:val="left" w:pos="500"/>
              </w:tabs>
              <w:rPr>
                <w:rFonts w:ascii="Cambria Math" w:hAnsi="Cambria Math" w:cs="Arial"/>
                <w:color w:val="000000" w:themeColor="text1"/>
              </w:rPr>
            </w:pPr>
          </w:p>
        </w:tc>
        <w:tc>
          <w:tcPr>
            <w:tcW w:w="2410" w:type="dxa"/>
            <w:shd w:val="clear" w:color="auto" w:fill="auto"/>
            <w:vAlign w:val="center"/>
          </w:tcPr>
          <w:p w14:paraId="0F02A829" w14:textId="77777777" w:rsidR="00E255A8" w:rsidRPr="000459C0" w:rsidRDefault="00E255A8" w:rsidP="0089772F">
            <w:pPr>
              <w:keepNext/>
              <w:keepLines/>
              <w:tabs>
                <w:tab w:val="left" w:pos="500"/>
              </w:tabs>
              <w:rPr>
                <w:rFonts w:ascii="Cambria Math" w:hAnsi="Cambria Math" w:cs="Arial"/>
                <w:color w:val="000000" w:themeColor="text1"/>
              </w:rPr>
            </w:pPr>
            <w:r w:rsidRPr="000459C0">
              <w:rPr>
                <w:rFonts w:ascii="Cambria Math" w:hAnsi="Cambria Math" w:cs="Arial"/>
                <w:color w:val="000000" w:themeColor="text1"/>
              </w:rPr>
              <w:t>JÜ</w:t>
            </w:r>
          </w:p>
        </w:tc>
      </w:tr>
      <w:tr w:rsidR="00E255A8" w:rsidRPr="000459C0" w14:paraId="6A7998F5" w14:textId="77777777" w:rsidTr="00E255A8">
        <w:trPr>
          <w:trHeight w:val="397"/>
        </w:trPr>
        <w:tc>
          <w:tcPr>
            <w:tcW w:w="468" w:type="dxa"/>
            <w:shd w:val="clear" w:color="auto" w:fill="auto"/>
            <w:vAlign w:val="center"/>
          </w:tcPr>
          <w:p w14:paraId="53721612" w14:textId="77777777" w:rsidR="00E255A8" w:rsidRPr="000459C0" w:rsidRDefault="00E255A8" w:rsidP="0089772F">
            <w:pPr>
              <w:keepNext/>
              <w:keepLines/>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2410" w:type="dxa"/>
            <w:shd w:val="clear" w:color="auto" w:fill="auto"/>
            <w:vAlign w:val="center"/>
          </w:tcPr>
          <w:p w14:paraId="5AC59F35" w14:textId="77777777" w:rsidR="00E255A8" w:rsidRPr="000459C0" w:rsidRDefault="00E255A8" w:rsidP="0089772F">
            <w:pPr>
              <w:keepNext/>
              <w:keepLines/>
              <w:tabs>
                <w:tab w:val="left" w:pos="500"/>
              </w:tabs>
              <w:rPr>
                <w:rFonts w:ascii="Cambria Math" w:hAnsi="Cambria Math" w:cs="Arial"/>
                <w:color w:val="000000" w:themeColor="text1"/>
              </w:rPr>
            </w:pPr>
            <w:r w:rsidRPr="000459C0">
              <w:rPr>
                <w:rFonts w:ascii="Cambria Math" w:hAnsi="Cambria Math" w:cs="Arial"/>
                <w:color w:val="000000" w:themeColor="text1"/>
              </w:rPr>
              <w:t>Abschreibungen</w:t>
            </w:r>
          </w:p>
        </w:tc>
      </w:tr>
      <w:tr w:rsidR="00E255A8" w:rsidRPr="000459C0" w14:paraId="7D912F77" w14:textId="77777777" w:rsidTr="00E255A8">
        <w:trPr>
          <w:trHeight w:val="397"/>
        </w:trPr>
        <w:tc>
          <w:tcPr>
            <w:tcW w:w="468" w:type="dxa"/>
            <w:tcBorders>
              <w:bottom w:val="single" w:sz="4" w:space="0" w:color="auto"/>
            </w:tcBorders>
            <w:shd w:val="clear" w:color="auto" w:fill="auto"/>
            <w:vAlign w:val="center"/>
          </w:tcPr>
          <w:p w14:paraId="55EDCDA3" w14:textId="77777777" w:rsidR="00E255A8" w:rsidRPr="000459C0" w:rsidRDefault="00E255A8" w:rsidP="0089772F">
            <w:pPr>
              <w:keepNext/>
              <w:keepLines/>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2410" w:type="dxa"/>
            <w:tcBorders>
              <w:bottom w:val="single" w:sz="4" w:space="0" w:color="auto"/>
            </w:tcBorders>
            <w:shd w:val="clear" w:color="auto" w:fill="auto"/>
            <w:vAlign w:val="center"/>
          </w:tcPr>
          <w:p w14:paraId="1EF6CFDE" w14:textId="77777777" w:rsidR="00E255A8" w:rsidRPr="000459C0" w:rsidRDefault="00E255A8" w:rsidP="0089772F">
            <w:pPr>
              <w:keepNext/>
              <w:keepLines/>
              <w:tabs>
                <w:tab w:val="left" w:pos="500"/>
              </w:tabs>
              <w:rPr>
                <w:rFonts w:ascii="Cambria Math" w:hAnsi="Cambria Math" w:cs="Arial"/>
                <w:color w:val="000000" w:themeColor="text1"/>
              </w:rPr>
            </w:pPr>
            <w:r w:rsidRPr="000459C0">
              <w:rPr>
                <w:rFonts w:ascii="Cambria Math" w:hAnsi="Cambria Math" w:cs="Arial"/>
                <w:color w:val="000000" w:themeColor="text1"/>
              </w:rPr>
              <w:t>Zuschreibungen</w:t>
            </w:r>
          </w:p>
        </w:tc>
      </w:tr>
      <w:tr w:rsidR="00E255A8" w:rsidRPr="000459C0" w14:paraId="7E5E3EFB" w14:textId="77777777" w:rsidTr="00E255A8">
        <w:trPr>
          <w:trHeight w:val="431"/>
        </w:trPr>
        <w:tc>
          <w:tcPr>
            <w:tcW w:w="468" w:type="dxa"/>
            <w:tcBorders>
              <w:top w:val="single" w:sz="4" w:space="0" w:color="auto"/>
            </w:tcBorders>
            <w:shd w:val="clear" w:color="auto" w:fill="auto"/>
            <w:vAlign w:val="center"/>
          </w:tcPr>
          <w:p w14:paraId="45D6F4CC" w14:textId="77777777" w:rsidR="00E255A8" w:rsidRPr="000459C0" w:rsidRDefault="00E255A8" w:rsidP="0089772F">
            <w:pPr>
              <w:keepNext/>
              <w:keepLines/>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2410" w:type="dxa"/>
            <w:tcBorders>
              <w:top w:val="single" w:sz="4" w:space="0" w:color="auto"/>
            </w:tcBorders>
            <w:shd w:val="clear" w:color="auto" w:fill="auto"/>
            <w:vAlign w:val="center"/>
          </w:tcPr>
          <w:p w14:paraId="627A06A8" w14:textId="77777777" w:rsidR="00E255A8" w:rsidRPr="000459C0" w:rsidRDefault="00E255A8" w:rsidP="0089772F">
            <w:pPr>
              <w:keepNext/>
              <w:keepLines/>
              <w:tabs>
                <w:tab w:val="left" w:pos="500"/>
              </w:tabs>
              <w:rPr>
                <w:rFonts w:ascii="Cambria Math" w:hAnsi="Cambria Math" w:cs="Arial"/>
                <w:color w:val="000000" w:themeColor="text1"/>
              </w:rPr>
            </w:pPr>
            <w:r w:rsidRPr="000459C0">
              <w:rPr>
                <w:rFonts w:ascii="Cambria Math" w:hAnsi="Cambria Math" w:cs="Arial"/>
                <w:color w:val="000000" w:themeColor="text1"/>
              </w:rPr>
              <w:t>Cashflow I</w:t>
            </w:r>
          </w:p>
        </w:tc>
      </w:tr>
    </w:tbl>
    <w:p w14:paraId="00A32F3B" w14:textId="77777777" w:rsidR="000B21D2" w:rsidRPr="000459C0" w:rsidRDefault="000B21D2" w:rsidP="00E255A8">
      <w:pPr>
        <w:jc w:val="both"/>
        <w:rPr>
          <w:rFonts w:ascii="Arial" w:hAnsi="Arial" w:cs="Arial"/>
        </w:rPr>
      </w:pPr>
    </w:p>
    <w:p w14:paraId="0F578A48"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Der Cashflow I (CF I) beschreibt das Innenfinanzierungspotenzial eines Unternehmens. Die Berechnung erfolgt i.d.R. indirekt (retrograd), ausgehend vom Jahresüberschuss, der um zahlungsunwirksame Effekte korrigiert wird.</w:t>
      </w:r>
    </w:p>
    <w:p w14:paraId="2C60A734" w14:textId="77777777" w:rsidR="000B21D2" w:rsidRPr="000459C0" w:rsidRDefault="000B21D2" w:rsidP="000B21D2">
      <w:pPr>
        <w:spacing w:before="90" w:after="90"/>
        <w:jc w:val="both"/>
        <w:rPr>
          <w:rFonts w:ascii="Arial" w:hAnsi="Arial" w:cs="Arial"/>
          <w:bCs/>
          <w:i/>
        </w:rPr>
      </w:pPr>
    </w:p>
    <w:p w14:paraId="12FB39F7"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4AEB802D" w14:textId="77777777" w:rsidR="000B21D2" w:rsidRPr="000459C0" w:rsidRDefault="000B21D2" w:rsidP="000B21D2">
      <w:pPr>
        <w:spacing w:before="90" w:after="90"/>
        <w:jc w:val="both"/>
        <w:rPr>
          <w:rFonts w:ascii="Arial" w:hAnsi="Arial" w:cs="Arial"/>
          <w:bCs/>
          <w:i/>
        </w:rPr>
      </w:pPr>
      <w:bookmarkStart w:id="8" w:name="_Toc144088533"/>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468"/>
        <w:gridCol w:w="2410"/>
      </w:tblGrid>
      <w:tr w:rsidR="006761B9" w:rsidRPr="000459C0" w14:paraId="13F1AE9C" w14:textId="77777777" w:rsidTr="006761B9">
        <w:trPr>
          <w:trHeight w:val="397"/>
        </w:trPr>
        <w:tc>
          <w:tcPr>
            <w:tcW w:w="468" w:type="dxa"/>
            <w:shd w:val="clear" w:color="auto" w:fill="auto"/>
            <w:vAlign w:val="center"/>
          </w:tcPr>
          <w:p w14:paraId="47A10C76" w14:textId="77777777" w:rsidR="006761B9" w:rsidRPr="000459C0" w:rsidRDefault="006761B9" w:rsidP="006761B9">
            <w:pPr>
              <w:tabs>
                <w:tab w:val="left" w:pos="500"/>
              </w:tabs>
              <w:spacing w:after="240"/>
              <w:rPr>
                <w:rFonts w:ascii="Cambria Math" w:hAnsi="Cambria Math" w:cs="Arial"/>
                <w:color w:val="000000" w:themeColor="text1"/>
              </w:rPr>
            </w:pPr>
          </w:p>
        </w:tc>
        <w:tc>
          <w:tcPr>
            <w:tcW w:w="2410" w:type="dxa"/>
            <w:shd w:val="clear" w:color="auto" w:fill="auto"/>
            <w:vAlign w:val="center"/>
          </w:tcPr>
          <w:p w14:paraId="0867DF64" w14:textId="77777777" w:rsidR="006761B9" w:rsidRPr="000459C0" w:rsidRDefault="006761B9" w:rsidP="006761B9">
            <w:pPr>
              <w:tabs>
                <w:tab w:val="left" w:pos="500"/>
              </w:tabs>
              <w:spacing w:after="240"/>
              <w:rPr>
                <w:rFonts w:ascii="Cambria Math" w:hAnsi="Cambria Math" w:cs="Arial"/>
                <w:color w:val="000000" w:themeColor="text1"/>
              </w:rPr>
            </w:pPr>
            <w:r w:rsidRPr="000459C0">
              <w:rPr>
                <w:rFonts w:ascii="Cambria Math" w:hAnsi="Cambria Math" w:cs="Arial"/>
                <w:color w:val="000000" w:themeColor="text1"/>
              </w:rPr>
              <w:t>Cashflow I:</w:t>
            </w:r>
          </w:p>
        </w:tc>
      </w:tr>
      <w:tr w:rsidR="006761B9" w:rsidRPr="000459C0" w14:paraId="5CAF1E44" w14:textId="77777777" w:rsidTr="006761B9">
        <w:trPr>
          <w:trHeight w:val="397"/>
        </w:trPr>
        <w:tc>
          <w:tcPr>
            <w:tcW w:w="468" w:type="dxa"/>
            <w:shd w:val="clear" w:color="auto" w:fill="auto"/>
            <w:vAlign w:val="center"/>
          </w:tcPr>
          <w:p w14:paraId="39C461C0" w14:textId="77777777" w:rsidR="006761B9" w:rsidRPr="000459C0" w:rsidRDefault="006761B9" w:rsidP="006761B9">
            <w:pPr>
              <w:tabs>
                <w:tab w:val="left" w:pos="500"/>
              </w:tabs>
              <w:rPr>
                <w:rFonts w:ascii="Cambria Math" w:hAnsi="Cambria Math" w:cs="Arial"/>
                <w:color w:val="000000" w:themeColor="text1"/>
              </w:rPr>
            </w:pPr>
          </w:p>
        </w:tc>
        <w:tc>
          <w:tcPr>
            <w:tcW w:w="2410" w:type="dxa"/>
            <w:shd w:val="clear" w:color="auto" w:fill="auto"/>
            <w:vAlign w:val="center"/>
          </w:tcPr>
          <w:p w14:paraId="3DE6DCBD" w14:textId="77777777" w:rsidR="006761B9" w:rsidRPr="000459C0" w:rsidRDefault="006761B9" w:rsidP="006761B9">
            <w:pPr>
              <w:tabs>
                <w:tab w:val="left" w:pos="500"/>
              </w:tabs>
              <w:rPr>
                <w:rFonts w:ascii="Cambria Math" w:hAnsi="Cambria Math" w:cs="Arial"/>
                <w:color w:val="000000" w:themeColor="text1"/>
              </w:rPr>
            </w:pPr>
            <w:r w:rsidRPr="000459C0">
              <w:rPr>
                <w:rFonts w:ascii="Cambria Math" w:hAnsi="Cambria Math" w:cs="Arial"/>
                <w:color w:val="000000" w:themeColor="text1"/>
              </w:rPr>
              <w:t>155</w:t>
            </w:r>
          </w:p>
        </w:tc>
      </w:tr>
      <w:tr w:rsidR="006761B9" w:rsidRPr="000459C0" w14:paraId="2030D5B7" w14:textId="77777777" w:rsidTr="006761B9">
        <w:trPr>
          <w:trHeight w:val="397"/>
        </w:trPr>
        <w:tc>
          <w:tcPr>
            <w:tcW w:w="468" w:type="dxa"/>
            <w:shd w:val="clear" w:color="auto" w:fill="auto"/>
            <w:vAlign w:val="center"/>
          </w:tcPr>
          <w:p w14:paraId="45290E37" w14:textId="77777777" w:rsidR="006761B9" w:rsidRPr="000459C0" w:rsidRDefault="006761B9" w:rsidP="006761B9">
            <w:pPr>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2410" w:type="dxa"/>
            <w:shd w:val="clear" w:color="auto" w:fill="auto"/>
            <w:vAlign w:val="center"/>
          </w:tcPr>
          <w:p w14:paraId="531322F4" w14:textId="77777777" w:rsidR="006761B9" w:rsidRPr="000459C0" w:rsidRDefault="006761B9" w:rsidP="006761B9">
            <w:pPr>
              <w:tabs>
                <w:tab w:val="left" w:pos="500"/>
              </w:tabs>
              <w:rPr>
                <w:rFonts w:ascii="Cambria Math" w:hAnsi="Cambria Math" w:cs="Arial"/>
                <w:color w:val="000000" w:themeColor="text1"/>
              </w:rPr>
            </w:pPr>
            <w:r w:rsidRPr="000459C0">
              <w:rPr>
                <w:rFonts w:ascii="Cambria Math" w:hAnsi="Cambria Math" w:cs="Arial"/>
                <w:color w:val="000000" w:themeColor="text1"/>
              </w:rPr>
              <w:t>170</w:t>
            </w:r>
          </w:p>
        </w:tc>
      </w:tr>
      <w:tr w:rsidR="006761B9" w:rsidRPr="000459C0" w14:paraId="3C9238A4" w14:textId="77777777" w:rsidTr="006761B9">
        <w:trPr>
          <w:trHeight w:val="397"/>
        </w:trPr>
        <w:tc>
          <w:tcPr>
            <w:tcW w:w="468" w:type="dxa"/>
            <w:tcBorders>
              <w:bottom w:val="single" w:sz="4" w:space="0" w:color="auto"/>
            </w:tcBorders>
            <w:shd w:val="clear" w:color="auto" w:fill="auto"/>
            <w:vAlign w:val="center"/>
          </w:tcPr>
          <w:p w14:paraId="0C83969D" w14:textId="77777777" w:rsidR="006761B9" w:rsidRPr="000459C0" w:rsidRDefault="006761B9" w:rsidP="006761B9">
            <w:pPr>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2410" w:type="dxa"/>
            <w:tcBorders>
              <w:bottom w:val="single" w:sz="4" w:space="0" w:color="auto"/>
            </w:tcBorders>
            <w:shd w:val="clear" w:color="auto" w:fill="auto"/>
            <w:vAlign w:val="center"/>
          </w:tcPr>
          <w:p w14:paraId="2F35C34D" w14:textId="77777777" w:rsidR="006761B9" w:rsidRPr="000459C0" w:rsidRDefault="006761B9" w:rsidP="006761B9">
            <w:pPr>
              <w:tabs>
                <w:tab w:val="left" w:pos="500"/>
              </w:tabs>
              <w:rPr>
                <w:rFonts w:ascii="Cambria Math" w:hAnsi="Cambria Math" w:cs="Arial"/>
                <w:color w:val="000000" w:themeColor="text1"/>
              </w:rPr>
            </w:pPr>
            <w:r w:rsidRPr="000459C0">
              <w:rPr>
                <w:rFonts w:ascii="Cambria Math" w:hAnsi="Cambria Math" w:cs="Arial"/>
                <w:color w:val="000000" w:themeColor="text1"/>
              </w:rPr>
              <w:t>0</w:t>
            </w:r>
          </w:p>
        </w:tc>
      </w:tr>
      <w:tr w:rsidR="006761B9" w:rsidRPr="000459C0" w14:paraId="1CC5CBC9" w14:textId="77777777" w:rsidTr="006761B9">
        <w:trPr>
          <w:trHeight w:val="431"/>
        </w:trPr>
        <w:tc>
          <w:tcPr>
            <w:tcW w:w="468" w:type="dxa"/>
            <w:tcBorders>
              <w:top w:val="single" w:sz="4" w:space="0" w:color="auto"/>
            </w:tcBorders>
            <w:shd w:val="clear" w:color="auto" w:fill="auto"/>
            <w:vAlign w:val="center"/>
          </w:tcPr>
          <w:p w14:paraId="5093B2FC" w14:textId="77777777" w:rsidR="006761B9" w:rsidRPr="000459C0" w:rsidRDefault="006761B9" w:rsidP="006761B9">
            <w:pPr>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2410" w:type="dxa"/>
            <w:tcBorders>
              <w:top w:val="single" w:sz="4" w:space="0" w:color="auto"/>
            </w:tcBorders>
            <w:shd w:val="clear" w:color="auto" w:fill="auto"/>
            <w:vAlign w:val="center"/>
          </w:tcPr>
          <w:p w14:paraId="4D464B5B" w14:textId="77777777" w:rsidR="006761B9" w:rsidRPr="000459C0" w:rsidRDefault="006761B9" w:rsidP="006761B9">
            <w:pPr>
              <w:tabs>
                <w:tab w:val="left" w:pos="500"/>
              </w:tabs>
              <w:rPr>
                <w:rFonts w:ascii="Cambria Math" w:hAnsi="Cambria Math" w:cs="Arial"/>
                <w:color w:val="000000" w:themeColor="text1"/>
              </w:rPr>
            </w:pPr>
            <w:r w:rsidRPr="000459C0">
              <w:rPr>
                <w:rFonts w:ascii="Cambria Math" w:hAnsi="Cambria Math" w:cs="Arial"/>
                <w:color w:val="000000" w:themeColor="text1"/>
              </w:rPr>
              <w:t>325</w:t>
            </w:r>
          </w:p>
        </w:tc>
      </w:tr>
    </w:tbl>
    <w:p w14:paraId="6B279CCF" w14:textId="77777777" w:rsidR="00D01C1D" w:rsidRPr="000459C0" w:rsidRDefault="006761B9" w:rsidP="000B21D2">
      <w:pPr>
        <w:spacing w:before="90" w:after="90"/>
        <w:jc w:val="both"/>
        <w:rPr>
          <w:rFonts w:ascii="Arial" w:hAnsi="Arial" w:cs="Arial"/>
          <w:bCs/>
          <w:i/>
        </w:rPr>
      </w:pPr>
      <w:r w:rsidRPr="000459C0">
        <w:rPr>
          <w:rFonts w:ascii="Arial" w:hAnsi="Arial" w:cs="Arial"/>
          <w:bCs/>
          <w:i/>
        </w:rPr>
        <w:br w:type="textWrapping" w:clear="all"/>
      </w:r>
    </w:p>
    <w:p w14:paraId="69B79347" w14:textId="77777777" w:rsidR="000B21D2" w:rsidRPr="000459C0" w:rsidRDefault="000B21D2" w:rsidP="00E255A8">
      <w:pPr>
        <w:spacing w:before="90" w:after="90"/>
        <w:jc w:val="both"/>
        <w:rPr>
          <w:rFonts w:ascii="Arial" w:hAnsi="Arial" w:cs="Arial"/>
          <w:b/>
          <w:bCs/>
        </w:rPr>
      </w:pPr>
      <w:r w:rsidRPr="000459C0">
        <w:rPr>
          <w:rFonts w:ascii="Arial" w:hAnsi="Arial" w:cs="Arial"/>
          <w:b/>
          <w:bCs/>
        </w:rPr>
        <w:t>1.4.2.2 Cashflow II</w:t>
      </w:r>
      <w:bookmarkEnd w:id="8"/>
    </w:p>
    <w:p w14:paraId="429A0227" w14:textId="77777777" w:rsidR="00E255A8" w:rsidRPr="000459C0" w:rsidRDefault="00E255A8" w:rsidP="00E255A8">
      <w:pPr>
        <w:spacing w:before="90" w:after="90"/>
        <w:jc w:val="both"/>
        <w:rPr>
          <w:rFonts w:ascii="Arial" w:hAnsi="Arial" w:cs="Arial"/>
          <w:b/>
          <w:bCs/>
        </w:rPr>
      </w:pPr>
    </w:p>
    <w:tbl>
      <w:tblPr>
        <w:tblStyle w:val="Tabellenraster"/>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468"/>
        <w:gridCol w:w="3677"/>
      </w:tblGrid>
      <w:tr w:rsidR="00E255A8" w:rsidRPr="000459C0" w14:paraId="7AC6B2A7" w14:textId="77777777" w:rsidTr="004D5BC4">
        <w:trPr>
          <w:trHeight w:val="397"/>
        </w:trPr>
        <w:tc>
          <w:tcPr>
            <w:tcW w:w="468" w:type="dxa"/>
            <w:shd w:val="clear" w:color="auto" w:fill="auto"/>
            <w:vAlign w:val="center"/>
          </w:tcPr>
          <w:p w14:paraId="29517992" w14:textId="77777777" w:rsidR="00E255A8" w:rsidRPr="000459C0" w:rsidRDefault="00E255A8" w:rsidP="004516F1">
            <w:pPr>
              <w:tabs>
                <w:tab w:val="left" w:pos="500"/>
              </w:tabs>
              <w:rPr>
                <w:rFonts w:ascii="Cambria Math" w:hAnsi="Cambria Math" w:cs="Arial"/>
                <w:color w:val="000000" w:themeColor="text1"/>
              </w:rPr>
            </w:pPr>
          </w:p>
        </w:tc>
        <w:tc>
          <w:tcPr>
            <w:tcW w:w="3677" w:type="dxa"/>
            <w:shd w:val="clear" w:color="auto" w:fill="auto"/>
            <w:vAlign w:val="center"/>
          </w:tcPr>
          <w:p w14:paraId="35B1A2FE" w14:textId="77777777" w:rsidR="00E255A8" w:rsidRPr="000459C0" w:rsidRDefault="006761B9" w:rsidP="004516F1">
            <w:pPr>
              <w:tabs>
                <w:tab w:val="left" w:pos="500"/>
              </w:tabs>
              <w:rPr>
                <w:rFonts w:ascii="Cambria Math" w:hAnsi="Cambria Math" w:cs="Arial"/>
                <w:color w:val="000000" w:themeColor="text1"/>
              </w:rPr>
            </w:pPr>
            <w:r w:rsidRPr="000459C0">
              <w:rPr>
                <w:rFonts w:ascii="Cambria Math" w:hAnsi="Cambria Math" w:cs="Arial"/>
                <w:color w:val="000000" w:themeColor="text1"/>
              </w:rPr>
              <w:t>Cashflow I</w:t>
            </w:r>
          </w:p>
        </w:tc>
      </w:tr>
      <w:tr w:rsidR="00E255A8" w:rsidRPr="000459C0" w14:paraId="04BA98CC" w14:textId="77777777" w:rsidTr="004D5BC4">
        <w:trPr>
          <w:trHeight w:val="397"/>
        </w:trPr>
        <w:tc>
          <w:tcPr>
            <w:tcW w:w="468" w:type="dxa"/>
            <w:shd w:val="clear" w:color="auto" w:fill="auto"/>
            <w:vAlign w:val="center"/>
          </w:tcPr>
          <w:p w14:paraId="33C09C57" w14:textId="77777777" w:rsidR="00E255A8" w:rsidRPr="000459C0" w:rsidRDefault="00E255A8" w:rsidP="004516F1">
            <w:pPr>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3677" w:type="dxa"/>
            <w:shd w:val="clear" w:color="auto" w:fill="auto"/>
            <w:vAlign w:val="center"/>
          </w:tcPr>
          <w:p w14:paraId="7F3A9031" w14:textId="77777777" w:rsidR="00E255A8" w:rsidRPr="000459C0" w:rsidRDefault="00E255A8" w:rsidP="004516F1">
            <w:pPr>
              <w:tabs>
                <w:tab w:val="left" w:pos="500"/>
              </w:tabs>
              <w:rPr>
                <w:rFonts w:ascii="Cambria Math" w:hAnsi="Cambria Math" w:cs="Arial"/>
                <w:color w:val="000000" w:themeColor="text1"/>
              </w:rPr>
            </w:pPr>
            <w:r w:rsidRPr="000459C0">
              <w:rPr>
                <w:rFonts w:ascii="Cambria Math" w:hAnsi="Cambria Math" w:cs="Arial"/>
              </w:rPr>
              <w:t>Erhöhung langfr. Rückstellungen</w:t>
            </w:r>
          </w:p>
        </w:tc>
      </w:tr>
      <w:tr w:rsidR="00E255A8" w:rsidRPr="000459C0" w14:paraId="2862B276" w14:textId="77777777" w:rsidTr="004D5BC4">
        <w:trPr>
          <w:trHeight w:val="397"/>
        </w:trPr>
        <w:tc>
          <w:tcPr>
            <w:tcW w:w="468" w:type="dxa"/>
            <w:tcBorders>
              <w:bottom w:val="single" w:sz="4" w:space="0" w:color="auto"/>
            </w:tcBorders>
            <w:shd w:val="clear" w:color="auto" w:fill="auto"/>
            <w:vAlign w:val="center"/>
          </w:tcPr>
          <w:p w14:paraId="05847A4B" w14:textId="77777777" w:rsidR="00E255A8" w:rsidRPr="000459C0" w:rsidRDefault="00E255A8" w:rsidP="004516F1">
            <w:pPr>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3677" w:type="dxa"/>
            <w:tcBorders>
              <w:bottom w:val="single" w:sz="4" w:space="0" w:color="auto"/>
            </w:tcBorders>
            <w:shd w:val="clear" w:color="auto" w:fill="auto"/>
            <w:vAlign w:val="center"/>
          </w:tcPr>
          <w:p w14:paraId="46543ADB" w14:textId="77777777" w:rsidR="00E255A8" w:rsidRPr="000459C0" w:rsidRDefault="004D5BC4" w:rsidP="004516F1">
            <w:pPr>
              <w:tabs>
                <w:tab w:val="left" w:pos="500"/>
              </w:tabs>
              <w:rPr>
                <w:rFonts w:ascii="Cambria Math" w:hAnsi="Cambria Math" w:cs="Arial"/>
                <w:color w:val="000000" w:themeColor="text1"/>
              </w:rPr>
            </w:pPr>
            <w:r w:rsidRPr="000459C0">
              <w:rPr>
                <w:rFonts w:ascii="Cambria Math" w:hAnsi="Cambria Math" w:cs="Arial"/>
              </w:rPr>
              <w:t>Auflösung langfr. Rückstellungen</w:t>
            </w:r>
          </w:p>
        </w:tc>
      </w:tr>
      <w:tr w:rsidR="00E255A8" w:rsidRPr="000459C0" w14:paraId="459EE110" w14:textId="77777777" w:rsidTr="004D5BC4">
        <w:trPr>
          <w:trHeight w:val="431"/>
        </w:trPr>
        <w:tc>
          <w:tcPr>
            <w:tcW w:w="468" w:type="dxa"/>
            <w:tcBorders>
              <w:top w:val="single" w:sz="4" w:space="0" w:color="auto"/>
            </w:tcBorders>
            <w:shd w:val="clear" w:color="auto" w:fill="auto"/>
            <w:vAlign w:val="center"/>
          </w:tcPr>
          <w:p w14:paraId="6D65169B" w14:textId="77777777" w:rsidR="00E255A8" w:rsidRPr="000459C0" w:rsidRDefault="00E255A8" w:rsidP="004516F1">
            <w:pPr>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3677" w:type="dxa"/>
            <w:tcBorders>
              <w:top w:val="single" w:sz="4" w:space="0" w:color="auto"/>
            </w:tcBorders>
            <w:shd w:val="clear" w:color="auto" w:fill="auto"/>
            <w:vAlign w:val="center"/>
          </w:tcPr>
          <w:p w14:paraId="5A212BEC" w14:textId="77777777" w:rsidR="00E255A8" w:rsidRPr="000459C0" w:rsidRDefault="00E255A8" w:rsidP="004516F1">
            <w:pPr>
              <w:tabs>
                <w:tab w:val="left" w:pos="500"/>
              </w:tabs>
              <w:rPr>
                <w:rFonts w:ascii="Cambria Math" w:hAnsi="Cambria Math" w:cs="Arial"/>
                <w:color w:val="000000" w:themeColor="text1"/>
              </w:rPr>
            </w:pPr>
            <w:r w:rsidRPr="000459C0">
              <w:rPr>
                <w:rFonts w:ascii="Cambria Math" w:hAnsi="Cambria Math" w:cs="Arial"/>
                <w:color w:val="000000" w:themeColor="text1"/>
              </w:rPr>
              <w:t>Cashflow I</w:t>
            </w:r>
            <w:r w:rsidR="004D5BC4" w:rsidRPr="000459C0">
              <w:rPr>
                <w:rFonts w:ascii="Cambria Math" w:hAnsi="Cambria Math" w:cs="Arial"/>
                <w:color w:val="000000" w:themeColor="text1"/>
              </w:rPr>
              <w:t>I</w:t>
            </w:r>
          </w:p>
        </w:tc>
      </w:tr>
    </w:tbl>
    <w:p w14:paraId="7B2D04F7" w14:textId="77777777" w:rsidR="000B21D2" w:rsidRPr="000459C0" w:rsidRDefault="000B21D2" w:rsidP="000B21D2">
      <w:pPr>
        <w:tabs>
          <w:tab w:val="left" w:pos="500"/>
        </w:tabs>
        <w:spacing w:line="360" w:lineRule="auto"/>
        <w:ind w:left="360"/>
        <w:jc w:val="both"/>
        <w:rPr>
          <w:rFonts w:ascii="Arial" w:hAnsi="Arial" w:cs="Arial"/>
        </w:rPr>
      </w:pPr>
    </w:p>
    <w:p w14:paraId="092475FD"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 xml:space="preserve">Im Vergleich zum Cashflow I wird beim Cash Flow II (CF II) zusätzlich die zahlungsunwirksame Veränderung der langfristigen Rückstellungen berücksichtigt. </w:t>
      </w:r>
    </w:p>
    <w:p w14:paraId="56CF20EF"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Zu den langfristigen Rückstellungen zählt im Wesentlichen die Rückstellung für Pensionen.</w:t>
      </w:r>
    </w:p>
    <w:p w14:paraId="632F493D"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Für das Jahr 1 (Bsp.): Veränderung der Pensionsrückstellungen um TEUR 10 zum Vorjahr.</w:t>
      </w:r>
    </w:p>
    <w:p w14:paraId="28198FE3" w14:textId="77777777" w:rsidR="000B21D2" w:rsidRPr="000459C0" w:rsidRDefault="000B21D2" w:rsidP="000B21D2">
      <w:pPr>
        <w:spacing w:before="90" w:after="90"/>
        <w:jc w:val="both"/>
        <w:rPr>
          <w:rFonts w:ascii="Arial" w:hAnsi="Arial" w:cs="Arial"/>
          <w:bCs/>
          <w:i/>
        </w:rPr>
      </w:pPr>
    </w:p>
    <w:p w14:paraId="77B1D26D" w14:textId="77777777" w:rsidR="000B21D2" w:rsidRPr="000459C0" w:rsidRDefault="000B21D2" w:rsidP="00D01C1D">
      <w:pPr>
        <w:keepNext/>
        <w:keepLines/>
        <w:spacing w:before="90" w:after="90"/>
        <w:jc w:val="both"/>
        <w:rPr>
          <w:rFonts w:ascii="Arial" w:hAnsi="Arial" w:cs="Arial"/>
          <w:bCs/>
          <w:i/>
        </w:rPr>
      </w:pPr>
      <w:r w:rsidRPr="000459C0">
        <w:rPr>
          <w:rFonts w:ascii="Arial" w:hAnsi="Arial" w:cs="Arial"/>
          <w:bCs/>
          <w:i/>
        </w:rPr>
        <w:lastRenderedPageBreak/>
        <w:t>Beispiel: Krisenunternehmen (Jahr 1)</w:t>
      </w:r>
    </w:p>
    <w:p w14:paraId="7BE28D11" w14:textId="77777777" w:rsidR="000B21D2" w:rsidRPr="000459C0" w:rsidRDefault="000B21D2" w:rsidP="00D01C1D">
      <w:pPr>
        <w:keepNext/>
        <w:keepLines/>
        <w:spacing w:before="90" w:after="90"/>
        <w:jc w:val="both"/>
        <w:rPr>
          <w:rFonts w:ascii="Arial" w:hAnsi="Arial" w:cs="Arial"/>
          <w:bCs/>
          <w:i/>
        </w:rPr>
      </w:pPr>
      <w:bookmarkStart w:id="9" w:name="_Toc144088534"/>
    </w:p>
    <w:tbl>
      <w:tblPr>
        <w:tblStyle w:val="Tabellenraster"/>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468"/>
        <w:gridCol w:w="3677"/>
      </w:tblGrid>
      <w:tr w:rsidR="006761B9" w:rsidRPr="000459C0" w14:paraId="562C79AC" w14:textId="77777777" w:rsidTr="0089772F">
        <w:trPr>
          <w:trHeight w:val="397"/>
        </w:trPr>
        <w:tc>
          <w:tcPr>
            <w:tcW w:w="468" w:type="dxa"/>
            <w:shd w:val="clear" w:color="auto" w:fill="auto"/>
            <w:vAlign w:val="center"/>
          </w:tcPr>
          <w:p w14:paraId="3D4AAD8D" w14:textId="77777777" w:rsidR="006761B9" w:rsidRPr="000459C0" w:rsidRDefault="006761B9" w:rsidP="00D01C1D">
            <w:pPr>
              <w:keepNext/>
              <w:keepLines/>
              <w:tabs>
                <w:tab w:val="left" w:pos="500"/>
              </w:tabs>
              <w:spacing w:after="240"/>
              <w:rPr>
                <w:rFonts w:ascii="Cambria Math" w:hAnsi="Cambria Math" w:cs="Arial"/>
                <w:color w:val="000000" w:themeColor="text1"/>
              </w:rPr>
            </w:pPr>
          </w:p>
        </w:tc>
        <w:tc>
          <w:tcPr>
            <w:tcW w:w="3677" w:type="dxa"/>
            <w:shd w:val="clear" w:color="auto" w:fill="auto"/>
            <w:vAlign w:val="center"/>
          </w:tcPr>
          <w:p w14:paraId="74F0D51C" w14:textId="77777777" w:rsidR="006761B9" w:rsidRPr="000459C0" w:rsidRDefault="006761B9" w:rsidP="00D01C1D">
            <w:pPr>
              <w:keepNext/>
              <w:keepLines/>
              <w:tabs>
                <w:tab w:val="left" w:pos="500"/>
              </w:tabs>
              <w:spacing w:after="240"/>
              <w:rPr>
                <w:rFonts w:ascii="Cambria Math" w:hAnsi="Cambria Math" w:cs="Arial"/>
                <w:color w:val="000000" w:themeColor="text1"/>
              </w:rPr>
            </w:pPr>
            <w:r w:rsidRPr="000459C0">
              <w:rPr>
                <w:rFonts w:ascii="Cambria Math" w:hAnsi="Cambria Math" w:cs="Arial"/>
                <w:color w:val="000000" w:themeColor="text1"/>
              </w:rPr>
              <w:t>Cashflow II:</w:t>
            </w:r>
          </w:p>
        </w:tc>
      </w:tr>
      <w:tr w:rsidR="006761B9" w:rsidRPr="000459C0" w14:paraId="650FA6ED" w14:textId="77777777" w:rsidTr="0089772F">
        <w:trPr>
          <w:trHeight w:val="397"/>
        </w:trPr>
        <w:tc>
          <w:tcPr>
            <w:tcW w:w="468" w:type="dxa"/>
            <w:shd w:val="clear" w:color="auto" w:fill="auto"/>
            <w:vAlign w:val="center"/>
          </w:tcPr>
          <w:p w14:paraId="0344A7E9" w14:textId="77777777" w:rsidR="006761B9" w:rsidRPr="000459C0" w:rsidRDefault="006761B9" w:rsidP="00D01C1D">
            <w:pPr>
              <w:keepNext/>
              <w:keepLines/>
              <w:tabs>
                <w:tab w:val="left" w:pos="500"/>
              </w:tabs>
              <w:rPr>
                <w:rFonts w:ascii="Cambria Math" w:hAnsi="Cambria Math" w:cs="Arial"/>
                <w:color w:val="000000" w:themeColor="text1"/>
              </w:rPr>
            </w:pPr>
          </w:p>
        </w:tc>
        <w:tc>
          <w:tcPr>
            <w:tcW w:w="3677" w:type="dxa"/>
            <w:shd w:val="clear" w:color="auto" w:fill="auto"/>
            <w:vAlign w:val="center"/>
          </w:tcPr>
          <w:p w14:paraId="7BEA42BF" w14:textId="77777777" w:rsidR="006761B9" w:rsidRPr="000459C0" w:rsidRDefault="006761B9" w:rsidP="00D01C1D">
            <w:pPr>
              <w:keepNext/>
              <w:keepLines/>
              <w:tabs>
                <w:tab w:val="left" w:pos="500"/>
              </w:tabs>
              <w:rPr>
                <w:rFonts w:ascii="Cambria Math" w:hAnsi="Cambria Math" w:cs="Arial"/>
                <w:color w:val="000000" w:themeColor="text1"/>
              </w:rPr>
            </w:pPr>
            <w:r w:rsidRPr="000459C0">
              <w:rPr>
                <w:rFonts w:ascii="Cambria Math" w:hAnsi="Cambria Math" w:cs="Arial"/>
                <w:color w:val="000000" w:themeColor="text1"/>
              </w:rPr>
              <w:t>325</w:t>
            </w:r>
          </w:p>
        </w:tc>
      </w:tr>
      <w:tr w:rsidR="006761B9" w:rsidRPr="000459C0" w14:paraId="346EF414" w14:textId="77777777" w:rsidTr="0089772F">
        <w:trPr>
          <w:trHeight w:val="397"/>
        </w:trPr>
        <w:tc>
          <w:tcPr>
            <w:tcW w:w="468" w:type="dxa"/>
            <w:shd w:val="clear" w:color="auto" w:fill="auto"/>
            <w:vAlign w:val="center"/>
          </w:tcPr>
          <w:p w14:paraId="2483C783" w14:textId="77777777" w:rsidR="006761B9" w:rsidRPr="000459C0" w:rsidRDefault="006761B9" w:rsidP="0089772F">
            <w:pPr>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3677" w:type="dxa"/>
            <w:shd w:val="clear" w:color="auto" w:fill="auto"/>
            <w:vAlign w:val="center"/>
          </w:tcPr>
          <w:p w14:paraId="6E89B844" w14:textId="77777777" w:rsidR="006761B9" w:rsidRPr="000459C0" w:rsidRDefault="006761B9" w:rsidP="0089772F">
            <w:pPr>
              <w:tabs>
                <w:tab w:val="left" w:pos="500"/>
              </w:tabs>
              <w:rPr>
                <w:rFonts w:ascii="Cambria Math" w:hAnsi="Cambria Math" w:cs="Arial"/>
                <w:color w:val="000000" w:themeColor="text1"/>
              </w:rPr>
            </w:pPr>
            <w:r w:rsidRPr="000459C0">
              <w:rPr>
                <w:rFonts w:ascii="Cambria Math" w:hAnsi="Cambria Math" w:cs="Arial"/>
              </w:rPr>
              <w:t>10</w:t>
            </w:r>
          </w:p>
        </w:tc>
      </w:tr>
      <w:tr w:rsidR="006761B9" w:rsidRPr="000459C0" w14:paraId="2BECF9A8" w14:textId="77777777" w:rsidTr="0089772F">
        <w:trPr>
          <w:trHeight w:val="397"/>
        </w:trPr>
        <w:tc>
          <w:tcPr>
            <w:tcW w:w="468" w:type="dxa"/>
            <w:tcBorders>
              <w:bottom w:val="single" w:sz="4" w:space="0" w:color="auto"/>
            </w:tcBorders>
            <w:shd w:val="clear" w:color="auto" w:fill="auto"/>
            <w:vAlign w:val="center"/>
          </w:tcPr>
          <w:p w14:paraId="1F9661FC" w14:textId="77777777" w:rsidR="006761B9" w:rsidRPr="000459C0" w:rsidRDefault="006761B9" w:rsidP="0089772F">
            <w:pPr>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3677" w:type="dxa"/>
            <w:tcBorders>
              <w:bottom w:val="single" w:sz="4" w:space="0" w:color="auto"/>
            </w:tcBorders>
            <w:shd w:val="clear" w:color="auto" w:fill="auto"/>
            <w:vAlign w:val="center"/>
          </w:tcPr>
          <w:p w14:paraId="6739B54B" w14:textId="77777777" w:rsidR="006761B9" w:rsidRPr="000459C0" w:rsidRDefault="006761B9" w:rsidP="0089772F">
            <w:pPr>
              <w:tabs>
                <w:tab w:val="left" w:pos="500"/>
              </w:tabs>
              <w:rPr>
                <w:rFonts w:ascii="Cambria Math" w:hAnsi="Cambria Math" w:cs="Arial"/>
                <w:color w:val="000000" w:themeColor="text1"/>
              </w:rPr>
            </w:pPr>
            <w:r w:rsidRPr="000459C0">
              <w:rPr>
                <w:rFonts w:ascii="Cambria Math" w:hAnsi="Cambria Math" w:cs="Arial"/>
              </w:rPr>
              <w:t>0</w:t>
            </w:r>
          </w:p>
        </w:tc>
      </w:tr>
      <w:tr w:rsidR="006761B9" w:rsidRPr="000459C0" w14:paraId="224CFEDF" w14:textId="77777777" w:rsidTr="0089772F">
        <w:trPr>
          <w:trHeight w:val="431"/>
        </w:trPr>
        <w:tc>
          <w:tcPr>
            <w:tcW w:w="468" w:type="dxa"/>
            <w:tcBorders>
              <w:top w:val="single" w:sz="4" w:space="0" w:color="auto"/>
            </w:tcBorders>
            <w:shd w:val="clear" w:color="auto" w:fill="auto"/>
            <w:vAlign w:val="center"/>
          </w:tcPr>
          <w:p w14:paraId="3D325BBA" w14:textId="77777777" w:rsidR="006761B9" w:rsidRPr="000459C0" w:rsidRDefault="006761B9" w:rsidP="0089772F">
            <w:pPr>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3677" w:type="dxa"/>
            <w:tcBorders>
              <w:top w:val="single" w:sz="4" w:space="0" w:color="auto"/>
            </w:tcBorders>
            <w:shd w:val="clear" w:color="auto" w:fill="auto"/>
            <w:vAlign w:val="center"/>
          </w:tcPr>
          <w:p w14:paraId="4FF5C32A" w14:textId="77777777" w:rsidR="006761B9" w:rsidRPr="000459C0" w:rsidRDefault="006761B9" w:rsidP="0089772F">
            <w:pPr>
              <w:tabs>
                <w:tab w:val="left" w:pos="500"/>
              </w:tabs>
              <w:rPr>
                <w:rFonts w:ascii="Cambria Math" w:hAnsi="Cambria Math" w:cs="Arial"/>
                <w:color w:val="000000" w:themeColor="text1"/>
              </w:rPr>
            </w:pPr>
            <w:r w:rsidRPr="000459C0">
              <w:rPr>
                <w:rFonts w:ascii="Cambria Math" w:hAnsi="Cambria Math" w:cs="Arial"/>
                <w:color w:val="000000" w:themeColor="text1"/>
              </w:rPr>
              <w:t>335</w:t>
            </w:r>
          </w:p>
        </w:tc>
      </w:tr>
    </w:tbl>
    <w:p w14:paraId="7EDA77F7" w14:textId="77777777" w:rsidR="000B21D2" w:rsidRPr="000459C0" w:rsidRDefault="000B21D2" w:rsidP="000B21D2">
      <w:pPr>
        <w:spacing w:before="90" w:after="90"/>
        <w:jc w:val="both"/>
        <w:rPr>
          <w:rFonts w:ascii="Arial" w:hAnsi="Arial" w:cs="Arial"/>
          <w:b/>
          <w:bCs/>
        </w:rPr>
      </w:pPr>
    </w:p>
    <w:p w14:paraId="1E393F76" w14:textId="77777777" w:rsidR="00D01C1D" w:rsidRPr="000459C0" w:rsidRDefault="00D01C1D" w:rsidP="000B21D2">
      <w:pPr>
        <w:spacing w:before="90" w:after="90"/>
        <w:jc w:val="both"/>
        <w:rPr>
          <w:rFonts w:ascii="Arial" w:hAnsi="Arial" w:cs="Arial"/>
          <w:b/>
          <w:bCs/>
        </w:rPr>
      </w:pPr>
    </w:p>
    <w:p w14:paraId="154447BE" w14:textId="77777777" w:rsidR="000B21D2" w:rsidRPr="000459C0" w:rsidRDefault="000B21D2" w:rsidP="000B21D2">
      <w:pPr>
        <w:spacing w:before="90" w:after="90"/>
        <w:jc w:val="both"/>
        <w:rPr>
          <w:rFonts w:ascii="Arial" w:hAnsi="Arial" w:cs="Arial"/>
          <w:b/>
          <w:bCs/>
        </w:rPr>
      </w:pPr>
      <w:r w:rsidRPr="000459C0">
        <w:rPr>
          <w:rFonts w:ascii="Arial" w:hAnsi="Arial" w:cs="Arial"/>
          <w:b/>
          <w:bCs/>
        </w:rPr>
        <w:t>1.4.2.3 Cashflow III</w:t>
      </w:r>
      <w:bookmarkEnd w:id="9"/>
    </w:p>
    <w:p w14:paraId="77810E80" w14:textId="77777777" w:rsidR="004D5BC4" w:rsidRPr="000459C0" w:rsidRDefault="004D5BC4" w:rsidP="004D5BC4">
      <w:pPr>
        <w:tabs>
          <w:tab w:val="left" w:pos="500"/>
        </w:tabs>
        <w:spacing w:line="360" w:lineRule="auto"/>
        <w:jc w:val="both"/>
        <w:rPr>
          <w:rFonts w:ascii="Arial" w:hAnsi="Arial" w:cs="Arial"/>
        </w:rPr>
      </w:pPr>
    </w:p>
    <w:tbl>
      <w:tblPr>
        <w:tblStyle w:val="Tabellenraster"/>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468"/>
        <w:gridCol w:w="3677"/>
      </w:tblGrid>
      <w:tr w:rsidR="004D5BC4" w:rsidRPr="000459C0" w14:paraId="60151F38" w14:textId="77777777" w:rsidTr="004D5BC4">
        <w:trPr>
          <w:trHeight w:val="397"/>
        </w:trPr>
        <w:tc>
          <w:tcPr>
            <w:tcW w:w="468" w:type="dxa"/>
            <w:shd w:val="clear" w:color="auto" w:fill="auto"/>
            <w:vAlign w:val="center"/>
          </w:tcPr>
          <w:p w14:paraId="2D163378" w14:textId="77777777" w:rsidR="004D5BC4" w:rsidRPr="000459C0" w:rsidRDefault="004D5BC4" w:rsidP="004516F1">
            <w:pPr>
              <w:tabs>
                <w:tab w:val="left" w:pos="500"/>
              </w:tabs>
              <w:rPr>
                <w:rFonts w:ascii="Cambria Math" w:hAnsi="Cambria Math" w:cs="Arial"/>
                <w:color w:val="000000" w:themeColor="text1"/>
              </w:rPr>
            </w:pPr>
          </w:p>
        </w:tc>
        <w:tc>
          <w:tcPr>
            <w:tcW w:w="3677" w:type="dxa"/>
            <w:shd w:val="clear" w:color="auto" w:fill="auto"/>
            <w:vAlign w:val="center"/>
          </w:tcPr>
          <w:p w14:paraId="47C15CE2" w14:textId="77777777" w:rsidR="004D5BC4" w:rsidRPr="000459C0" w:rsidRDefault="004D5BC4" w:rsidP="004516F1">
            <w:pPr>
              <w:tabs>
                <w:tab w:val="left" w:pos="500"/>
              </w:tabs>
              <w:rPr>
                <w:rFonts w:ascii="Cambria Math" w:hAnsi="Cambria Math" w:cs="Arial"/>
                <w:color w:val="000000" w:themeColor="text1"/>
              </w:rPr>
            </w:pPr>
            <w:r w:rsidRPr="000459C0">
              <w:rPr>
                <w:rFonts w:ascii="Cambria Math" w:hAnsi="Cambria Math" w:cs="Arial"/>
                <w:color w:val="000000" w:themeColor="text1"/>
              </w:rPr>
              <w:t>Cashflow II</w:t>
            </w:r>
          </w:p>
        </w:tc>
      </w:tr>
      <w:tr w:rsidR="004D5BC4" w:rsidRPr="000459C0" w14:paraId="56867A88" w14:textId="77777777" w:rsidTr="004D5BC4">
        <w:trPr>
          <w:trHeight w:val="397"/>
        </w:trPr>
        <w:tc>
          <w:tcPr>
            <w:tcW w:w="468" w:type="dxa"/>
            <w:shd w:val="clear" w:color="auto" w:fill="auto"/>
            <w:vAlign w:val="center"/>
          </w:tcPr>
          <w:p w14:paraId="255B8E5F" w14:textId="77777777" w:rsidR="004D5BC4" w:rsidRPr="000459C0" w:rsidRDefault="004D5BC4" w:rsidP="004516F1">
            <w:pPr>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3677" w:type="dxa"/>
            <w:shd w:val="clear" w:color="auto" w:fill="auto"/>
            <w:vAlign w:val="center"/>
          </w:tcPr>
          <w:p w14:paraId="4471A2FC" w14:textId="77777777" w:rsidR="004D5BC4" w:rsidRPr="000459C0" w:rsidRDefault="004D5BC4" w:rsidP="004516F1">
            <w:pPr>
              <w:tabs>
                <w:tab w:val="left" w:pos="500"/>
              </w:tabs>
              <w:rPr>
                <w:rFonts w:ascii="Cambria Math" w:hAnsi="Cambria Math" w:cs="Arial"/>
                <w:color w:val="000000" w:themeColor="text1"/>
              </w:rPr>
            </w:pPr>
            <w:r w:rsidRPr="000459C0">
              <w:rPr>
                <w:rFonts w:ascii="Cambria Math" w:hAnsi="Cambria Math" w:cs="Arial"/>
              </w:rPr>
              <w:t>a.o. Aufwendungen</w:t>
            </w:r>
          </w:p>
        </w:tc>
      </w:tr>
      <w:tr w:rsidR="004D5BC4" w:rsidRPr="000459C0" w14:paraId="2931110E" w14:textId="77777777" w:rsidTr="004D5BC4">
        <w:trPr>
          <w:trHeight w:val="397"/>
        </w:trPr>
        <w:tc>
          <w:tcPr>
            <w:tcW w:w="468" w:type="dxa"/>
            <w:tcBorders>
              <w:bottom w:val="single" w:sz="4" w:space="0" w:color="auto"/>
            </w:tcBorders>
            <w:shd w:val="clear" w:color="auto" w:fill="auto"/>
            <w:vAlign w:val="center"/>
          </w:tcPr>
          <w:p w14:paraId="00179D36" w14:textId="77777777" w:rsidR="004D5BC4" w:rsidRPr="000459C0" w:rsidRDefault="004D5BC4" w:rsidP="004516F1">
            <w:pPr>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3677" w:type="dxa"/>
            <w:tcBorders>
              <w:bottom w:val="single" w:sz="4" w:space="0" w:color="auto"/>
            </w:tcBorders>
            <w:shd w:val="clear" w:color="auto" w:fill="auto"/>
            <w:vAlign w:val="center"/>
          </w:tcPr>
          <w:p w14:paraId="24F6C004" w14:textId="77777777" w:rsidR="004D5BC4" w:rsidRPr="000459C0" w:rsidRDefault="004D5BC4" w:rsidP="004516F1">
            <w:pPr>
              <w:tabs>
                <w:tab w:val="left" w:pos="500"/>
              </w:tabs>
              <w:rPr>
                <w:rFonts w:ascii="Cambria Math" w:hAnsi="Cambria Math" w:cs="Arial"/>
                <w:color w:val="000000" w:themeColor="text1"/>
              </w:rPr>
            </w:pPr>
            <w:r w:rsidRPr="000459C0">
              <w:rPr>
                <w:rFonts w:ascii="Cambria Math" w:hAnsi="Cambria Math" w:cs="Arial"/>
              </w:rPr>
              <w:t>a.o. Erträge</w:t>
            </w:r>
          </w:p>
        </w:tc>
      </w:tr>
      <w:tr w:rsidR="004D5BC4" w:rsidRPr="000459C0" w14:paraId="61DAEF80" w14:textId="77777777" w:rsidTr="004D5BC4">
        <w:trPr>
          <w:trHeight w:val="431"/>
        </w:trPr>
        <w:tc>
          <w:tcPr>
            <w:tcW w:w="468" w:type="dxa"/>
            <w:tcBorders>
              <w:top w:val="single" w:sz="4" w:space="0" w:color="auto"/>
            </w:tcBorders>
            <w:shd w:val="clear" w:color="auto" w:fill="auto"/>
            <w:vAlign w:val="center"/>
          </w:tcPr>
          <w:p w14:paraId="5A67FEA8" w14:textId="77777777" w:rsidR="004D5BC4" w:rsidRPr="000459C0" w:rsidRDefault="004D5BC4" w:rsidP="004516F1">
            <w:pPr>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3677" w:type="dxa"/>
            <w:tcBorders>
              <w:top w:val="single" w:sz="4" w:space="0" w:color="auto"/>
            </w:tcBorders>
            <w:shd w:val="clear" w:color="auto" w:fill="auto"/>
            <w:vAlign w:val="center"/>
          </w:tcPr>
          <w:p w14:paraId="62A15230" w14:textId="77777777" w:rsidR="004D5BC4" w:rsidRPr="000459C0" w:rsidRDefault="004D5BC4" w:rsidP="004516F1">
            <w:pPr>
              <w:tabs>
                <w:tab w:val="left" w:pos="500"/>
              </w:tabs>
              <w:rPr>
                <w:rFonts w:ascii="Cambria Math" w:hAnsi="Cambria Math" w:cs="Arial"/>
                <w:color w:val="000000" w:themeColor="text1"/>
              </w:rPr>
            </w:pPr>
            <w:r w:rsidRPr="000459C0">
              <w:rPr>
                <w:rFonts w:ascii="Cambria Math" w:hAnsi="Cambria Math" w:cs="Arial"/>
                <w:color w:val="000000" w:themeColor="text1"/>
              </w:rPr>
              <w:t>Cashflow III</w:t>
            </w:r>
          </w:p>
        </w:tc>
      </w:tr>
    </w:tbl>
    <w:p w14:paraId="2722E934" w14:textId="77777777" w:rsidR="000B21D2" w:rsidRPr="000459C0" w:rsidRDefault="000B21D2" w:rsidP="000B21D2">
      <w:pPr>
        <w:spacing w:before="90" w:after="90"/>
        <w:jc w:val="both"/>
        <w:rPr>
          <w:rFonts w:ascii="Arial" w:hAnsi="Arial" w:cs="Arial"/>
        </w:rPr>
      </w:pPr>
      <w:bookmarkStart w:id="10" w:name="OLE_LINK1"/>
    </w:p>
    <w:p w14:paraId="0159325B"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Ausgehend vom Cashflow II wird der Cashflow III (CF III) um außerordentliche, zahlungswirksame Effekte bereinigt, um die Innenfinanzierungskraft des Unternehmens aufzuzeigen.</w:t>
      </w:r>
    </w:p>
    <w:p w14:paraId="55ED84F4" w14:textId="77777777" w:rsidR="000B21D2" w:rsidRPr="000459C0" w:rsidRDefault="000B21D2" w:rsidP="000B21D2">
      <w:pPr>
        <w:spacing w:before="90" w:after="90"/>
        <w:jc w:val="both"/>
        <w:rPr>
          <w:rFonts w:ascii="Arial" w:hAnsi="Arial" w:cs="Arial"/>
          <w:bCs/>
          <w:i/>
        </w:rPr>
      </w:pPr>
    </w:p>
    <w:p w14:paraId="141271D1"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22A51075" w14:textId="77777777" w:rsidR="009A0646" w:rsidRPr="000459C0" w:rsidRDefault="009A0646" w:rsidP="000B21D2">
      <w:pPr>
        <w:spacing w:before="90" w:after="90"/>
        <w:jc w:val="both"/>
        <w:rPr>
          <w:rFonts w:ascii="Arial" w:hAnsi="Arial" w:cs="Arial"/>
          <w:bCs/>
          <w:i/>
        </w:rPr>
      </w:pPr>
    </w:p>
    <w:tbl>
      <w:tblPr>
        <w:tblStyle w:val="Tabellenraster"/>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468"/>
        <w:gridCol w:w="3677"/>
      </w:tblGrid>
      <w:tr w:rsidR="006761B9" w:rsidRPr="000459C0" w14:paraId="22EBEA58" w14:textId="77777777" w:rsidTr="0089772F">
        <w:trPr>
          <w:trHeight w:val="397"/>
        </w:trPr>
        <w:tc>
          <w:tcPr>
            <w:tcW w:w="468" w:type="dxa"/>
            <w:shd w:val="clear" w:color="auto" w:fill="auto"/>
            <w:vAlign w:val="center"/>
          </w:tcPr>
          <w:p w14:paraId="31750E74" w14:textId="77777777" w:rsidR="006761B9" w:rsidRPr="000459C0" w:rsidRDefault="006761B9" w:rsidP="006761B9">
            <w:pPr>
              <w:tabs>
                <w:tab w:val="left" w:pos="500"/>
              </w:tabs>
              <w:spacing w:after="240"/>
              <w:rPr>
                <w:rFonts w:ascii="Cambria Math" w:hAnsi="Cambria Math" w:cs="Arial"/>
                <w:i/>
                <w:color w:val="000000" w:themeColor="text1"/>
              </w:rPr>
            </w:pPr>
          </w:p>
        </w:tc>
        <w:tc>
          <w:tcPr>
            <w:tcW w:w="3677" w:type="dxa"/>
            <w:shd w:val="clear" w:color="auto" w:fill="auto"/>
            <w:vAlign w:val="center"/>
          </w:tcPr>
          <w:p w14:paraId="72B84996" w14:textId="77777777" w:rsidR="006761B9" w:rsidRPr="000459C0" w:rsidRDefault="006761B9" w:rsidP="006761B9">
            <w:pPr>
              <w:tabs>
                <w:tab w:val="left" w:pos="500"/>
              </w:tabs>
              <w:spacing w:after="240"/>
              <w:rPr>
                <w:rFonts w:ascii="Cambria Math" w:hAnsi="Cambria Math" w:cs="Arial"/>
                <w:i/>
                <w:color w:val="000000" w:themeColor="text1"/>
              </w:rPr>
            </w:pPr>
            <w:r w:rsidRPr="000459C0">
              <w:rPr>
                <w:rFonts w:ascii="Cambria Math" w:hAnsi="Cambria Math" w:cs="Arial"/>
                <w:i/>
                <w:color w:val="000000" w:themeColor="text1"/>
              </w:rPr>
              <w:t>Cashflow III:</w:t>
            </w:r>
          </w:p>
        </w:tc>
      </w:tr>
      <w:tr w:rsidR="006761B9" w:rsidRPr="000459C0" w14:paraId="2CD9D412" w14:textId="77777777" w:rsidTr="0089772F">
        <w:trPr>
          <w:trHeight w:val="397"/>
        </w:trPr>
        <w:tc>
          <w:tcPr>
            <w:tcW w:w="468" w:type="dxa"/>
            <w:shd w:val="clear" w:color="auto" w:fill="auto"/>
            <w:vAlign w:val="center"/>
          </w:tcPr>
          <w:p w14:paraId="4F89E658" w14:textId="77777777" w:rsidR="006761B9" w:rsidRPr="000459C0" w:rsidRDefault="006761B9" w:rsidP="0089772F">
            <w:pPr>
              <w:tabs>
                <w:tab w:val="left" w:pos="500"/>
              </w:tabs>
              <w:rPr>
                <w:rFonts w:ascii="Cambria Math" w:hAnsi="Cambria Math" w:cs="Arial"/>
                <w:color w:val="000000" w:themeColor="text1"/>
              </w:rPr>
            </w:pPr>
            <w:bookmarkStart w:id="11" w:name="_Toc144088535"/>
            <w:bookmarkEnd w:id="10"/>
          </w:p>
        </w:tc>
        <w:tc>
          <w:tcPr>
            <w:tcW w:w="3677" w:type="dxa"/>
            <w:shd w:val="clear" w:color="auto" w:fill="auto"/>
            <w:vAlign w:val="center"/>
          </w:tcPr>
          <w:p w14:paraId="78569688" w14:textId="77777777" w:rsidR="006761B9" w:rsidRPr="000459C0" w:rsidRDefault="006761B9" w:rsidP="0089772F">
            <w:pPr>
              <w:tabs>
                <w:tab w:val="left" w:pos="500"/>
              </w:tabs>
              <w:rPr>
                <w:rFonts w:ascii="Cambria Math" w:hAnsi="Cambria Math" w:cs="Arial"/>
                <w:color w:val="000000" w:themeColor="text1"/>
              </w:rPr>
            </w:pPr>
            <w:r w:rsidRPr="000459C0">
              <w:rPr>
                <w:rFonts w:ascii="Cambria Math" w:hAnsi="Cambria Math" w:cs="Arial"/>
                <w:color w:val="000000" w:themeColor="text1"/>
              </w:rPr>
              <w:t>335</w:t>
            </w:r>
          </w:p>
        </w:tc>
      </w:tr>
      <w:tr w:rsidR="006761B9" w:rsidRPr="000459C0" w14:paraId="7D12A44F" w14:textId="77777777" w:rsidTr="0089772F">
        <w:trPr>
          <w:trHeight w:val="397"/>
        </w:trPr>
        <w:tc>
          <w:tcPr>
            <w:tcW w:w="468" w:type="dxa"/>
            <w:shd w:val="clear" w:color="auto" w:fill="auto"/>
            <w:vAlign w:val="center"/>
          </w:tcPr>
          <w:p w14:paraId="3BA98956" w14:textId="77777777" w:rsidR="006761B9" w:rsidRPr="000459C0" w:rsidRDefault="006761B9" w:rsidP="0089772F">
            <w:pPr>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3677" w:type="dxa"/>
            <w:shd w:val="clear" w:color="auto" w:fill="auto"/>
            <w:vAlign w:val="center"/>
          </w:tcPr>
          <w:p w14:paraId="72067710" w14:textId="77777777" w:rsidR="006761B9" w:rsidRPr="000459C0" w:rsidRDefault="006761B9" w:rsidP="0089772F">
            <w:pPr>
              <w:tabs>
                <w:tab w:val="left" w:pos="500"/>
              </w:tabs>
              <w:rPr>
                <w:rFonts w:ascii="Cambria Math" w:hAnsi="Cambria Math" w:cs="Arial"/>
                <w:color w:val="000000" w:themeColor="text1"/>
              </w:rPr>
            </w:pPr>
            <w:r w:rsidRPr="000459C0">
              <w:rPr>
                <w:rFonts w:ascii="Cambria Math" w:hAnsi="Cambria Math" w:cs="Arial"/>
              </w:rPr>
              <w:t>15</w:t>
            </w:r>
          </w:p>
        </w:tc>
      </w:tr>
      <w:tr w:rsidR="006761B9" w:rsidRPr="000459C0" w14:paraId="3B08935D" w14:textId="77777777" w:rsidTr="0089772F">
        <w:trPr>
          <w:trHeight w:val="397"/>
        </w:trPr>
        <w:tc>
          <w:tcPr>
            <w:tcW w:w="468" w:type="dxa"/>
            <w:tcBorders>
              <w:bottom w:val="single" w:sz="4" w:space="0" w:color="auto"/>
            </w:tcBorders>
            <w:shd w:val="clear" w:color="auto" w:fill="auto"/>
            <w:vAlign w:val="center"/>
          </w:tcPr>
          <w:p w14:paraId="4F366282" w14:textId="77777777" w:rsidR="006761B9" w:rsidRPr="000459C0" w:rsidRDefault="006761B9" w:rsidP="0089772F">
            <w:pPr>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3677" w:type="dxa"/>
            <w:tcBorders>
              <w:bottom w:val="single" w:sz="4" w:space="0" w:color="auto"/>
            </w:tcBorders>
            <w:shd w:val="clear" w:color="auto" w:fill="auto"/>
            <w:vAlign w:val="center"/>
          </w:tcPr>
          <w:p w14:paraId="746E0025" w14:textId="77777777" w:rsidR="006761B9" w:rsidRPr="000459C0" w:rsidRDefault="006761B9" w:rsidP="0089772F">
            <w:pPr>
              <w:tabs>
                <w:tab w:val="left" w:pos="500"/>
              </w:tabs>
              <w:rPr>
                <w:rFonts w:ascii="Cambria Math" w:hAnsi="Cambria Math" w:cs="Arial"/>
                <w:color w:val="000000" w:themeColor="text1"/>
              </w:rPr>
            </w:pPr>
            <w:r w:rsidRPr="000459C0">
              <w:rPr>
                <w:rFonts w:ascii="Cambria Math" w:hAnsi="Cambria Math" w:cs="Arial"/>
              </w:rPr>
              <w:t>0</w:t>
            </w:r>
          </w:p>
        </w:tc>
      </w:tr>
      <w:tr w:rsidR="006761B9" w:rsidRPr="000459C0" w14:paraId="2FB0F67E" w14:textId="77777777" w:rsidTr="0089772F">
        <w:trPr>
          <w:trHeight w:val="431"/>
        </w:trPr>
        <w:tc>
          <w:tcPr>
            <w:tcW w:w="468" w:type="dxa"/>
            <w:tcBorders>
              <w:top w:val="single" w:sz="4" w:space="0" w:color="auto"/>
            </w:tcBorders>
            <w:shd w:val="clear" w:color="auto" w:fill="auto"/>
            <w:vAlign w:val="center"/>
          </w:tcPr>
          <w:p w14:paraId="530A1D71" w14:textId="77777777" w:rsidR="006761B9" w:rsidRPr="000459C0" w:rsidRDefault="006761B9" w:rsidP="0089772F">
            <w:pPr>
              <w:tabs>
                <w:tab w:val="left" w:pos="500"/>
              </w:tabs>
              <w:jc w:val="center"/>
              <w:rPr>
                <w:rFonts w:ascii="Cambria Math" w:hAnsi="Cambria Math" w:cs="Arial"/>
                <w:color w:val="000000" w:themeColor="text1"/>
              </w:rPr>
            </w:pPr>
            <w:r w:rsidRPr="000459C0">
              <w:rPr>
                <w:rFonts w:ascii="Cambria Math" w:hAnsi="Cambria Math" w:cs="Arial"/>
                <w:color w:val="000000" w:themeColor="text1"/>
              </w:rPr>
              <w:t>=</w:t>
            </w:r>
          </w:p>
        </w:tc>
        <w:tc>
          <w:tcPr>
            <w:tcW w:w="3677" w:type="dxa"/>
            <w:tcBorders>
              <w:top w:val="single" w:sz="4" w:space="0" w:color="auto"/>
            </w:tcBorders>
            <w:shd w:val="clear" w:color="auto" w:fill="auto"/>
            <w:vAlign w:val="center"/>
          </w:tcPr>
          <w:p w14:paraId="46185CE7" w14:textId="77777777" w:rsidR="006761B9" w:rsidRPr="000459C0" w:rsidRDefault="00767934" w:rsidP="0089772F">
            <w:pPr>
              <w:tabs>
                <w:tab w:val="left" w:pos="500"/>
              </w:tabs>
              <w:rPr>
                <w:rFonts w:ascii="Cambria Math" w:hAnsi="Cambria Math" w:cs="Arial"/>
                <w:color w:val="000000" w:themeColor="text1"/>
              </w:rPr>
            </w:pPr>
            <w:r w:rsidRPr="000459C0">
              <w:rPr>
                <w:rFonts w:ascii="Cambria Math" w:hAnsi="Cambria Math" w:cs="Arial"/>
                <w:color w:val="000000" w:themeColor="text1"/>
              </w:rPr>
              <w:t>35</w:t>
            </w:r>
            <w:r w:rsidR="006761B9" w:rsidRPr="000459C0">
              <w:rPr>
                <w:rFonts w:ascii="Cambria Math" w:hAnsi="Cambria Math" w:cs="Arial"/>
                <w:color w:val="000000" w:themeColor="text1"/>
              </w:rPr>
              <w:t>0</w:t>
            </w:r>
          </w:p>
        </w:tc>
      </w:tr>
    </w:tbl>
    <w:p w14:paraId="32ECFAD1" w14:textId="77777777" w:rsidR="000B21D2" w:rsidRPr="000459C0" w:rsidRDefault="000B21D2" w:rsidP="000B21D2">
      <w:pPr>
        <w:spacing w:before="90" w:after="90"/>
        <w:jc w:val="both"/>
        <w:rPr>
          <w:rFonts w:ascii="Arial" w:hAnsi="Arial" w:cs="Arial"/>
          <w:bCs/>
          <w:i/>
        </w:rPr>
      </w:pPr>
    </w:p>
    <w:p w14:paraId="485F02DC" w14:textId="77777777" w:rsidR="000B21D2" w:rsidRPr="000459C0" w:rsidRDefault="000B21D2" w:rsidP="000B21D2">
      <w:pPr>
        <w:spacing w:before="90" w:line="288" w:lineRule="auto"/>
        <w:jc w:val="both"/>
        <w:outlineLvl w:val="0"/>
        <w:rPr>
          <w:rFonts w:ascii="Arial" w:hAnsi="Arial" w:cs="Arial"/>
          <w:b/>
        </w:rPr>
      </w:pPr>
    </w:p>
    <w:p w14:paraId="7FFD9114" w14:textId="77777777" w:rsidR="000B21D2" w:rsidRPr="000459C0" w:rsidRDefault="000B21D2" w:rsidP="000B21D2">
      <w:pPr>
        <w:spacing w:before="90" w:after="90"/>
        <w:jc w:val="both"/>
        <w:rPr>
          <w:rFonts w:ascii="Arial" w:hAnsi="Arial" w:cs="Arial"/>
          <w:b/>
          <w:bCs/>
        </w:rPr>
      </w:pPr>
      <w:r w:rsidRPr="000459C0">
        <w:rPr>
          <w:rFonts w:ascii="Arial" w:hAnsi="Arial" w:cs="Arial"/>
          <w:b/>
          <w:bCs/>
        </w:rPr>
        <w:t>1.4.2.4 Cashflow-Marge</w:t>
      </w:r>
    </w:p>
    <w:p w14:paraId="3DB3A054" w14:textId="77777777" w:rsidR="004D5BC4" w:rsidRPr="000459C0" w:rsidRDefault="004D5BC4" w:rsidP="004D5BC4">
      <w:pPr>
        <w:tabs>
          <w:tab w:val="left" w:pos="500"/>
        </w:tabs>
        <w:spacing w:line="360" w:lineRule="auto"/>
        <w:jc w:val="both"/>
        <w:rPr>
          <w:noProof/>
        </w:rPr>
      </w:pPr>
    </w:p>
    <w:p w14:paraId="2F1A9E4B" w14:textId="77777777" w:rsidR="004D5BC4" w:rsidRPr="000459C0" w:rsidRDefault="00C6729C" w:rsidP="004D5BC4">
      <w:pPr>
        <w:tabs>
          <w:tab w:val="left" w:pos="500"/>
        </w:tabs>
        <w:spacing w:after="240" w:line="360" w:lineRule="auto"/>
        <w:jc w:val="both"/>
        <w:rPr>
          <w:rFonts w:ascii="Arial" w:hAnsi="Arial" w:cs="Arial"/>
        </w:rPr>
      </w:pPr>
      <m:oMathPara>
        <m:oMathParaPr>
          <m:jc m:val="left"/>
        </m:oMathParaPr>
        <m:oMath>
          <m:r>
            <m:rPr>
              <m:sty m:val="p"/>
            </m:rPr>
            <w:rPr>
              <w:rFonts w:ascii="Cambria Math" w:hAnsi="Cambria Math" w:cs="Arial"/>
            </w:rPr>
            <m:t>CFM</m:t>
          </m:r>
          <m:r>
            <m:rPr>
              <m:sty m:val="b"/>
            </m:rPr>
            <w:rPr>
              <w:rFonts w:ascii="Cambria Math" w:hAnsi="Cambria Math" w:cs="Arial"/>
            </w:rPr>
            <m:t>=</m:t>
          </m:r>
          <m:f>
            <m:fPr>
              <m:ctrlPr>
                <w:rPr>
                  <w:rFonts w:ascii="Cambria Math" w:hAnsi="Cambria Math" w:cs="Arial"/>
                  <w:bCs/>
                </w:rPr>
              </m:ctrlPr>
            </m:fPr>
            <m:num>
              <m:r>
                <m:rPr>
                  <m:sty m:val="p"/>
                </m:rPr>
                <w:rPr>
                  <w:rFonts w:ascii="Cambria Math" w:hAnsi="Cambria Math" w:cs="Arial"/>
                </w:rPr>
                <m:t>CF aus op. Tätigkeit</m:t>
              </m:r>
            </m:num>
            <m:den>
              <m:r>
                <m:rPr>
                  <m:sty m:val="p"/>
                </m:rPr>
                <w:rPr>
                  <w:rFonts w:ascii="Cambria Math" w:hAnsi="Cambria Math" w:cs="Arial"/>
                </w:rPr>
                <m:t>Umsatz</m:t>
              </m:r>
            </m:den>
          </m:f>
          <m:r>
            <m:rPr>
              <m:sty m:val="p"/>
            </m:rPr>
            <w:rPr>
              <w:rFonts w:ascii="Cambria Math" w:hAnsi="Cambria Math" w:cs="Arial"/>
            </w:rPr>
            <m:t>*</m:t>
          </m:r>
          <m:r>
            <w:rPr>
              <w:rFonts w:ascii="Cambria Math" w:hAnsi="Cambria Math" w:cs="Arial"/>
            </w:rPr>
            <m:t>100</m:t>
          </m:r>
        </m:oMath>
      </m:oMathPara>
    </w:p>
    <w:p w14:paraId="2B376CAD"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 xml:space="preserve">Die Cashflow-Marge (CFM) zeigt, wie viel Prozent des Umsatzes für </w:t>
      </w:r>
      <w:r w:rsidR="0089772F" w:rsidRPr="000459C0">
        <w:rPr>
          <w:rFonts w:ascii="Arial" w:hAnsi="Arial" w:cs="Arial"/>
        </w:rPr>
        <w:t xml:space="preserve">Investitionen, </w:t>
      </w:r>
      <w:r w:rsidRPr="000459C0">
        <w:rPr>
          <w:rFonts w:ascii="Arial" w:hAnsi="Arial" w:cs="Arial"/>
        </w:rPr>
        <w:t xml:space="preserve">potenzielle Schuldentilgung oder </w:t>
      </w:r>
      <w:r w:rsidR="0089772F" w:rsidRPr="000459C0">
        <w:rPr>
          <w:rFonts w:ascii="Arial" w:hAnsi="Arial" w:cs="Arial"/>
        </w:rPr>
        <w:t>Dividendenzahlungen</w:t>
      </w:r>
      <w:r w:rsidRPr="000459C0">
        <w:rPr>
          <w:rFonts w:ascii="Arial" w:hAnsi="Arial" w:cs="Arial"/>
        </w:rPr>
        <w:t xml:space="preserve"> zur Verfügung stehen</w:t>
      </w:r>
      <w:r w:rsidR="0089772F" w:rsidRPr="000459C0">
        <w:rPr>
          <w:rFonts w:ascii="Arial" w:hAnsi="Arial" w:cs="Arial"/>
        </w:rPr>
        <w:t>.</w:t>
      </w:r>
    </w:p>
    <w:p w14:paraId="085102FD" w14:textId="77777777" w:rsidR="000B21D2" w:rsidRPr="000459C0" w:rsidRDefault="000B21D2" w:rsidP="000B21D2">
      <w:pPr>
        <w:spacing w:before="90" w:after="90"/>
        <w:jc w:val="both"/>
        <w:rPr>
          <w:rFonts w:ascii="Arial" w:hAnsi="Arial" w:cs="Arial"/>
          <w:bCs/>
          <w:i/>
        </w:rPr>
      </w:pPr>
    </w:p>
    <w:p w14:paraId="26EC6B18" w14:textId="77777777" w:rsidR="006761B9" w:rsidRPr="000459C0" w:rsidRDefault="000B21D2" w:rsidP="006761B9">
      <w:pPr>
        <w:spacing w:before="90" w:after="90"/>
        <w:jc w:val="both"/>
        <w:rPr>
          <w:rFonts w:ascii="Arial" w:hAnsi="Arial" w:cs="Arial"/>
          <w:bCs/>
          <w:i/>
        </w:rPr>
      </w:pPr>
      <w:r w:rsidRPr="000459C0">
        <w:rPr>
          <w:rFonts w:ascii="Arial" w:hAnsi="Arial" w:cs="Arial"/>
          <w:bCs/>
          <w:i/>
        </w:rPr>
        <w:t>Beisp</w:t>
      </w:r>
      <w:r w:rsidR="006761B9" w:rsidRPr="000459C0">
        <w:rPr>
          <w:rFonts w:ascii="Arial" w:hAnsi="Arial" w:cs="Arial"/>
          <w:bCs/>
          <w:i/>
        </w:rPr>
        <w:t>iel: Krisenunternehmen (Jahr 1)</w:t>
      </w:r>
    </w:p>
    <w:p w14:paraId="56D5409F" w14:textId="77777777" w:rsidR="006761B9" w:rsidRPr="000459C0" w:rsidRDefault="006761B9" w:rsidP="006761B9">
      <w:pPr>
        <w:spacing w:before="90" w:after="90"/>
        <w:jc w:val="both"/>
        <w:rPr>
          <w:rFonts w:ascii="Arial" w:hAnsi="Arial" w:cs="Arial"/>
          <w:bCs/>
          <w:i/>
        </w:rPr>
      </w:pPr>
    </w:p>
    <w:p w14:paraId="4E1D09D9" w14:textId="77777777" w:rsidR="006761B9" w:rsidRPr="000459C0" w:rsidRDefault="00C6729C" w:rsidP="000B21D2">
      <w:pPr>
        <w:spacing w:before="90" w:line="288" w:lineRule="auto"/>
        <w:jc w:val="both"/>
        <w:outlineLvl w:val="0"/>
        <w:rPr>
          <w:rFonts w:ascii="Arial" w:hAnsi="Arial" w:cs="Arial"/>
        </w:rPr>
      </w:pPr>
      <m:oMathPara>
        <m:oMathParaPr>
          <m:jc m:val="left"/>
        </m:oMathParaPr>
        <m:oMath>
          <m:r>
            <m:rPr>
              <m:sty m:val="p"/>
            </m:rPr>
            <w:rPr>
              <w:rFonts w:ascii="Cambria Math" w:hAnsi="Cambria Math" w:cs="Arial"/>
            </w:rPr>
            <m:t>CFM=</m:t>
          </m:r>
          <m:d>
            <m:dPr>
              <m:ctrlPr>
                <w:rPr>
                  <w:rFonts w:ascii="Cambria Math" w:hAnsi="Cambria Math" w:cs="Arial"/>
                </w:rPr>
              </m:ctrlPr>
            </m:dPr>
            <m:e>
              <m:f>
                <m:fPr>
                  <m:ctrlPr>
                    <w:rPr>
                      <w:rFonts w:ascii="Cambria Math" w:hAnsi="Cambria Math" w:cs="Arial"/>
                    </w:rPr>
                  </m:ctrlPr>
                </m:fPr>
                <m:num>
                  <m:r>
                    <m:rPr>
                      <m:sty m:val="p"/>
                    </m:rPr>
                    <w:rPr>
                      <w:rFonts w:ascii="Cambria Math" w:hAnsi="Cambria Math" w:cs="Arial"/>
                    </w:rPr>
                    <m:t>325</m:t>
                  </m:r>
                </m:num>
                <m:den>
                  <m:r>
                    <m:rPr>
                      <m:sty m:val="p"/>
                    </m:rPr>
                    <w:rPr>
                      <w:rFonts w:ascii="Cambria Math" w:hAnsi="Cambria Math" w:cs="Arial"/>
                    </w:rPr>
                    <m:t>16.000</m:t>
                  </m:r>
                </m:den>
              </m:f>
            </m:e>
          </m:d>
          <m:r>
            <m:rPr>
              <m:sty m:val="p"/>
            </m:rPr>
            <w:rPr>
              <w:rFonts w:ascii="Cambria Math" w:hAnsi="Cambria Math" w:cs="Arial"/>
            </w:rPr>
            <m:t>*10</m:t>
          </m:r>
          <m:r>
            <w:rPr>
              <w:rFonts w:ascii="Cambria Math" w:hAnsi="Cambria Math" w:cs="Arial"/>
            </w:rPr>
            <m:t>0=2,03</m:t>
          </m:r>
        </m:oMath>
      </m:oMathPara>
    </w:p>
    <w:p w14:paraId="4B0FADDC" w14:textId="77777777" w:rsidR="006761B9" w:rsidRPr="000459C0" w:rsidRDefault="006761B9" w:rsidP="000B21D2">
      <w:pPr>
        <w:spacing w:before="90" w:line="288" w:lineRule="auto"/>
        <w:jc w:val="both"/>
        <w:outlineLvl w:val="0"/>
        <w:rPr>
          <w:rFonts w:ascii="Arial" w:hAnsi="Arial" w:cs="Arial"/>
        </w:rPr>
      </w:pPr>
    </w:p>
    <w:p w14:paraId="338DBD92" w14:textId="77777777" w:rsidR="00D01C1D" w:rsidRPr="000459C0" w:rsidRDefault="00D01C1D" w:rsidP="000B21D2">
      <w:pPr>
        <w:spacing w:before="90" w:line="288" w:lineRule="auto"/>
        <w:jc w:val="both"/>
        <w:outlineLvl w:val="0"/>
        <w:rPr>
          <w:rFonts w:ascii="Arial" w:hAnsi="Arial" w:cs="Arial"/>
        </w:rPr>
      </w:pPr>
    </w:p>
    <w:p w14:paraId="5FAE4C0D" w14:textId="77777777" w:rsidR="000B21D2" w:rsidRPr="000459C0" w:rsidRDefault="000B21D2" w:rsidP="000B21D2">
      <w:pPr>
        <w:spacing w:before="90" w:line="288" w:lineRule="auto"/>
        <w:jc w:val="both"/>
        <w:outlineLvl w:val="0"/>
        <w:rPr>
          <w:rFonts w:ascii="Arial" w:hAnsi="Arial" w:cs="Arial"/>
          <w:b/>
        </w:rPr>
      </w:pPr>
      <w:r w:rsidRPr="000459C0">
        <w:rPr>
          <w:rFonts w:ascii="Arial" w:hAnsi="Arial" w:cs="Arial"/>
          <w:b/>
        </w:rPr>
        <w:t>1.5 Finanz</w:t>
      </w:r>
      <w:bookmarkEnd w:id="11"/>
      <w:r w:rsidRPr="000459C0">
        <w:rPr>
          <w:rFonts w:ascii="Arial" w:hAnsi="Arial" w:cs="Arial"/>
          <w:b/>
        </w:rPr>
        <w:t>analyse</w:t>
      </w:r>
    </w:p>
    <w:p w14:paraId="3CA86989" w14:textId="77777777" w:rsidR="000B21D2" w:rsidRPr="000459C0" w:rsidRDefault="000B21D2" w:rsidP="000B21D2">
      <w:pPr>
        <w:spacing w:before="90" w:line="288" w:lineRule="auto"/>
        <w:jc w:val="both"/>
        <w:outlineLvl w:val="0"/>
        <w:rPr>
          <w:rFonts w:ascii="Arial" w:hAnsi="Arial" w:cs="Arial"/>
          <w:b/>
        </w:rPr>
      </w:pPr>
      <w:bookmarkStart w:id="12" w:name="_Toc144088536"/>
      <w:r w:rsidRPr="000459C0">
        <w:rPr>
          <w:rFonts w:ascii="Arial" w:hAnsi="Arial" w:cs="Arial"/>
          <w:b/>
        </w:rPr>
        <w:t>1.5.1 Eigenkapitalquote</w:t>
      </w:r>
      <w:bookmarkEnd w:id="12"/>
    </w:p>
    <w:p w14:paraId="23E58C4E" w14:textId="77777777" w:rsidR="00D01C1D" w:rsidRPr="000459C0" w:rsidRDefault="00D01C1D" w:rsidP="000B21D2">
      <w:pPr>
        <w:spacing w:before="90" w:line="288" w:lineRule="auto"/>
        <w:jc w:val="both"/>
        <w:outlineLvl w:val="0"/>
        <w:rPr>
          <w:rFonts w:ascii="Arial" w:hAnsi="Arial" w:cs="Arial"/>
          <w:b/>
        </w:rPr>
      </w:pPr>
    </w:p>
    <w:p w14:paraId="38445684" w14:textId="77777777" w:rsidR="000B21D2" w:rsidRPr="000459C0" w:rsidRDefault="00C6729C" w:rsidP="00D01C1D">
      <w:pPr>
        <w:spacing w:line="288" w:lineRule="auto"/>
        <w:ind w:left="357"/>
        <w:jc w:val="both"/>
        <w:rPr>
          <w:rFonts w:ascii="Arial" w:hAnsi="Arial" w:cs="Arial"/>
          <w:color w:val="000000" w:themeColor="text1"/>
        </w:rPr>
      </w:pPr>
      <m:oMathPara>
        <m:oMathParaPr>
          <m:jc m:val="left"/>
        </m:oMathParaPr>
        <m:oMath>
          <m:r>
            <m:rPr>
              <m:sty m:val="p"/>
            </m:rPr>
            <w:rPr>
              <w:rFonts w:ascii="Cambria Math" w:hAnsi="Cambria Math" w:cs="Arial"/>
              <w:color w:val="000000" w:themeColor="text1"/>
            </w:rPr>
            <m:t>EKQ=</m:t>
          </m:r>
          <m:f>
            <m:fPr>
              <m:ctrlPr>
                <w:rPr>
                  <w:rFonts w:ascii="Cambria Math" w:hAnsi="Cambria Math" w:cs="Arial"/>
                  <w:color w:val="000000" w:themeColor="text1"/>
                </w:rPr>
              </m:ctrlPr>
            </m:fPr>
            <m:num>
              <m:r>
                <m:rPr>
                  <m:sty m:val="p"/>
                </m:rPr>
                <w:rPr>
                  <w:rFonts w:ascii="Cambria Math" w:hAnsi="Cambria Math" w:cs="Arial"/>
                  <w:color w:val="000000" w:themeColor="text1"/>
                </w:rPr>
                <m:t>EK</m:t>
              </m:r>
            </m:num>
            <m:den>
              <m:r>
                <m:rPr>
                  <m:sty m:val="p"/>
                </m:rPr>
                <w:rPr>
                  <w:rFonts w:ascii="Cambria Math" w:hAnsi="Cambria Math" w:cs="Arial"/>
                  <w:color w:val="000000" w:themeColor="text1"/>
                </w:rPr>
                <m:t>GK</m:t>
              </m:r>
            </m:den>
          </m:f>
          <m:r>
            <w:rPr>
              <w:rFonts w:ascii="Cambria Math" w:hAnsi="Cambria Math" w:cs="Arial"/>
              <w:color w:val="000000" w:themeColor="text1"/>
            </w:rPr>
            <m:t>*100</m:t>
          </m:r>
        </m:oMath>
      </m:oMathPara>
    </w:p>
    <w:p w14:paraId="30B7D90D" w14:textId="77777777" w:rsidR="00D01C1D" w:rsidRPr="000459C0" w:rsidRDefault="00D01C1D" w:rsidP="00D01C1D">
      <w:pPr>
        <w:spacing w:line="288" w:lineRule="auto"/>
        <w:ind w:left="357"/>
        <w:jc w:val="both"/>
        <w:rPr>
          <w:rFonts w:ascii="Arial" w:hAnsi="Arial" w:cs="Arial"/>
        </w:rPr>
      </w:pPr>
    </w:p>
    <w:p w14:paraId="180E8C0F"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Eigenkapitalquote (EKQ) zeigt den prozentualen Anteil des Eigenkapitals am Gesamtkapital. Die Kennzahl ist grundsätzlich für die Beurteilung der Bonität eines Unternehmens von hoher Bedeutung.</w:t>
      </w:r>
    </w:p>
    <w:p w14:paraId="011FE81B"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Höhe des Eigenkapitals hat zudem Signalfunktion vor dem Hintergrund einer potenziellen Überschuldung des Unternehmens und einer damit zu veranlassenden Überschuldungsprüfung.</w:t>
      </w:r>
    </w:p>
    <w:p w14:paraId="40180051" w14:textId="77777777" w:rsidR="000B21D2" w:rsidRPr="000459C0" w:rsidRDefault="000B21D2" w:rsidP="000B21D2">
      <w:pPr>
        <w:tabs>
          <w:tab w:val="left" w:pos="500"/>
        </w:tabs>
        <w:spacing w:before="90" w:after="90" w:line="288" w:lineRule="auto"/>
        <w:jc w:val="both"/>
        <w:rPr>
          <w:rFonts w:ascii="Arial" w:hAnsi="Arial" w:cs="Arial"/>
          <w:bCs/>
          <w:i/>
        </w:rPr>
      </w:pPr>
    </w:p>
    <w:p w14:paraId="73D0F938" w14:textId="77777777" w:rsidR="000B21D2" w:rsidRPr="000459C0" w:rsidRDefault="000B21D2" w:rsidP="000B21D2">
      <w:pPr>
        <w:tabs>
          <w:tab w:val="left" w:pos="500"/>
        </w:tabs>
        <w:spacing w:before="90" w:after="90" w:line="288" w:lineRule="auto"/>
        <w:jc w:val="both"/>
        <w:rPr>
          <w:rFonts w:ascii="Arial" w:hAnsi="Arial" w:cs="Arial"/>
          <w:bCs/>
          <w:i/>
        </w:rPr>
      </w:pPr>
      <w:r w:rsidRPr="000459C0">
        <w:rPr>
          <w:rFonts w:ascii="Arial" w:hAnsi="Arial" w:cs="Arial"/>
          <w:bCs/>
          <w:i/>
        </w:rPr>
        <w:t>Beispiel: Krisenunternehmen (Jahr 1)</w:t>
      </w:r>
    </w:p>
    <w:p w14:paraId="32F5BDD3" w14:textId="77777777" w:rsidR="000B21D2" w:rsidRPr="000459C0" w:rsidRDefault="000B21D2" w:rsidP="000B21D2">
      <w:pPr>
        <w:tabs>
          <w:tab w:val="left" w:pos="500"/>
        </w:tabs>
        <w:spacing w:before="90" w:after="90" w:line="288" w:lineRule="auto"/>
        <w:ind w:left="357"/>
        <w:jc w:val="both"/>
        <w:rPr>
          <w:rFonts w:ascii="Arial" w:hAnsi="Arial" w:cs="Arial"/>
        </w:rPr>
      </w:pPr>
    </w:p>
    <w:p w14:paraId="18801176" w14:textId="77777777" w:rsidR="006761B9" w:rsidRPr="000459C0" w:rsidRDefault="00C6729C" w:rsidP="000B21D2">
      <w:pPr>
        <w:tabs>
          <w:tab w:val="left" w:pos="500"/>
        </w:tabs>
        <w:spacing w:before="90" w:after="90" w:line="288" w:lineRule="auto"/>
        <w:ind w:left="357"/>
        <w:jc w:val="both"/>
        <w:rPr>
          <w:rFonts w:ascii="Arial" w:hAnsi="Arial" w:cs="Arial"/>
        </w:rPr>
      </w:pPr>
      <m:oMathPara>
        <m:oMathParaPr>
          <m:jc m:val="left"/>
        </m:oMathParaPr>
        <m:oMath>
          <m:r>
            <m:rPr>
              <m:sty m:val="p"/>
            </m:rPr>
            <w:rPr>
              <w:rFonts w:ascii="Cambria Math" w:hAnsi="Cambria Math" w:cs="Arial"/>
            </w:rPr>
            <m:t>EKQ=</m:t>
          </m:r>
          <m:f>
            <m:fPr>
              <m:ctrlPr>
                <w:rPr>
                  <w:rFonts w:ascii="Cambria Math" w:hAnsi="Cambria Math" w:cs="Arial"/>
                </w:rPr>
              </m:ctrlPr>
            </m:fPr>
            <m:num>
              <m:r>
                <m:rPr>
                  <m:sty m:val="p"/>
                </m:rPr>
                <w:rPr>
                  <w:rFonts w:ascii="Cambria Math" w:hAnsi="Cambria Math" w:cs="Arial"/>
                </w:rPr>
                <m:t>20+30+50</m:t>
              </m:r>
            </m:num>
            <m:den>
              <m:r>
                <m:rPr>
                  <m:sty m:val="p"/>
                </m:rPr>
                <w:rPr>
                  <w:rFonts w:ascii="Cambria Math" w:hAnsi="Cambria Math" w:cs="Arial"/>
                </w:rPr>
                <m:t>4.375</m:t>
              </m:r>
            </m:den>
          </m:f>
          <m:r>
            <w:rPr>
              <w:rFonts w:ascii="Cambria Math" w:hAnsi="Cambria Math" w:cs="Arial"/>
            </w:rPr>
            <m:t>*100=2,29%</m:t>
          </m:r>
        </m:oMath>
      </m:oMathPara>
    </w:p>
    <w:p w14:paraId="042A8C20" w14:textId="77777777" w:rsidR="000B21D2" w:rsidRPr="000459C0" w:rsidRDefault="000B21D2" w:rsidP="000B21D2">
      <w:pPr>
        <w:tabs>
          <w:tab w:val="left" w:pos="500"/>
        </w:tabs>
        <w:spacing w:before="90" w:after="90" w:line="288" w:lineRule="auto"/>
        <w:jc w:val="both"/>
        <w:rPr>
          <w:rFonts w:ascii="Arial" w:hAnsi="Arial" w:cs="Arial"/>
          <w:b/>
          <w:bCs/>
        </w:rPr>
      </w:pPr>
      <w:bookmarkStart w:id="13" w:name="_Toc144088537"/>
    </w:p>
    <w:p w14:paraId="6F4E5A33" w14:textId="77777777" w:rsidR="00D01C1D" w:rsidRPr="000459C0" w:rsidRDefault="00D01C1D" w:rsidP="000B21D2">
      <w:pPr>
        <w:tabs>
          <w:tab w:val="left" w:pos="500"/>
        </w:tabs>
        <w:spacing w:before="90" w:after="90" w:line="288" w:lineRule="auto"/>
        <w:jc w:val="both"/>
        <w:rPr>
          <w:rFonts w:ascii="Arial" w:hAnsi="Arial" w:cs="Arial"/>
          <w:b/>
          <w:bCs/>
        </w:rPr>
      </w:pPr>
    </w:p>
    <w:p w14:paraId="2BE747AC" w14:textId="77777777" w:rsidR="000B21D2" w:rsidRPr="000459C0" w:rsidRDefault="000B21D2" w:rsidP="000B21D2">
      <w:pPr>
        <w:tabs>
          <w:tab w:val="left" w:pos="500"/>
        </w:tabs>
        <w:spacing w:before="90" w:after="90" w:line="288" w:lineRule="auto"/>
        <w:jc w:val="both"/>
        <w:rPr>
          <w:rFonts w:ascii="Arial" w:hAnsi="Arial" w:cs="Arial"/>
          <w:b/>
          <w:bCs/>
        </w:rPr>
      </w:pPr>
      <w:r w:rsidRPr="000459C0">
        <w:rPr>
          <w:rFonts w:ascii="Arial" w:hAnsi="Arial" w:cs="Arial"/>
          <w:b/>
          <w:bCs/>
        </w:rPr>
        <w:t>1.5.2 Fremdkapitalquote</w:t>
      </w:r>
      <w:bookmarkEnd w:id="13"/>
    </w:p>
    <w:p w14:paraId="62B54FBF" w14:textId="77777777" w:rsidR="004D5BC4" w:rsidRPr="000459C0" w:rsidRDefault="004D5BC4" w:rsidP="000B21D2">
      <w:pPr>
        <w:tabs>
          <w:tab w:val="left" w:pos="500"/>
        </w:tabs>
        <w:spacing w:before="90" w:after="90" w:line="288" w:lineRule="auto"/>
        <w:jc w:val="both"/>
        <w:rPr>
          <w:rFonts w:ascii="Arial" w:hAnsi="Arial" w:cs="Arial"/>
          <w:b/>
          <w:bCs/>
        </w:rPr>
      </w:pPr>
    </w:p>
    <w:p w14:paraId="60C1506A" w14:textId="77777777" w:rsidR="000B21D2" w:rsidRPr="000459C0" w:rsidRDefault="00C6729C" w:rsidP="00D01C1D">
      <w:pPr>
        <w:spacing w:line="288" w:lineRule="auto"/>
        <w:ind w:left="357"/>
        <w:jc w:val="both"/>
        <w:rPr>
          <w:rFonts w:ascii="Arial" w:hAnsi="Arial" w:cs="Arial"/>
          <w:color w:val="000000" w:themeColor="text1"/>
        </w:rPr>
      </w:pPr>
      <m:oMathPara>
        <m:oMathParaPr>
          <m:jc m:val="left"/>
        </m:oMathParaPr>
        <m:oMath>
          <m:r>
            <m:rPr>
              <m:sty m:val="p"/>
            </m:rPr>
            <w:rPr>
              <w:rFonts w:ascii="Cambria Math" w:hAnsi="Cambria Math" w:cs="Arial"/>
              <w:color w:val="000000" w:themeColor="text1"/>
            </w:rPr>
            <m:t>FKQ=</m:t>
          </m:r>
          <m:f>
            <m:fPr>
              <m:ctrlPr>
                <w:rPr>
                  <w:rFonts w:ascii="Cambria Math" w:hAnsi="Cambria Math" w:cs="Arial"/>
                  <w:color w:val="000000" w:themeColor="text1"/>
                </w:rPr>
              </m:ctrlPr>
            </m:fPr>
            <m:num>
              <m:r>
                <m:rPr>
                  <m:sty m:val="p"/>
                </m:rPr>
                <w:rPr>
                  <w:rFonts w:ascii="Cambria Math" w:hAnsi="Cambria Math" w:cs="Arial"/>
                  <w:color w:val="000000" w:themeColor="text1"/>
                </w:rPr>
                <m:t>FK</m:t>
              </m:r>
            </m:num>
            <m:den>
              <m:r>
                <m:rPr>
                  <m:sty m:val="p"/>
                </m:rPr>
                <w:rPr>
                  <w:rFonts w:ascii="Cambria Math" w:hAnsi="Cambria Math" w:cs="Arial"/>
                  <w:color w:val="000000" w:themeColor="text1"/>
                </w:rPr>
                <m:t>GK</m:t>
              </m:r>
            </m:den>
          </m:f>
          <m:r>
            <m:rPr>
              <m:sty m:val="p"/>
            </m:rPr>
            <w:rPr>
              <w:rFonts w:ascii="Cambria Math" w:hAnsi="Cambria Math" w:cs="Arial"/>
              <w:color w:val="000000" w:themeColor="text1"/>
            </w:rPr>
            <m:t>*</m:t>
          </m:r>
          <m:r>
            <w:rPr>
              <w:rFonts w:ascii="Cambria Math" w:hAnsi="Cambria Math" w:cs="Arial"/>
              <w:color w:val="000000" w:themeColor="text1"/>
            </w:rPr>
            <m:t>100</m:t>
          </m:r>
        </m:oMath>
      </m:oMathPara>
    </w:p>
    <w:p w14:paraId="7336E046" w14:textId="77777777" w:rsidR="00D01C1D" w:rsidRPr="000459C0" w:rsidRDefault="00D01C1D" w:rsidP="00D01C1D">
      <w:pPr>
        <w:spacing w:line="288" w:lineRule="auto"/>
        <w:ind w:left="357"/>
        <w:jc w:val="both"/>
        <w:rPr>
          <w:rFonts w:ascii="Arial" w:hAnsi="Arial" w:cs="Arial"/>
        </w:rPr>
      </w:pPr>
    </w:p>
    <w:p w14:paraId="1B46E19B"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Fremdkapitalquote (FKQ) zeigt den prozentualen Anteil des Fremdkapitals am Gesamtkapital.</w:t>
      </w:r>
    </w:p>
    <w:p w14:paraId="0949BAAC"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Höhe des Fremdkapitals ist abhängig von branchenüblichen Gegebenheiten und kann zudem durch Überlegungen zur Optimierung der Steuerbelastung sowie der Eigenkapitalrendite beeinflusst sein (Leverage-Effekt).</w:t>
      </w:r>
    </w:p>
    <w:p w14:paraId="6C8B1746"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 xml:space="preserve">Unabhängig hiervon erhöht sich mit zunehmendem Fremdkapital grundsätzlich die Gefahr einer Überschuldung. Die Fremdkapitalquote kann somit, abhängig von Herkunft und Fristigkeit des Fremdkapitals, ein Krisensignal darstellen. </w:t>
      </w:r>
    </w:p>
    <w:p w14:paraId="2F08BA83"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lastRenderedPageBreak/>
        <w:t>Ferner ist nicht nur die absolute Höhe der Verbindlichkeiten, sondern auch deren Zusammensetzung (Fristigkeit) von Bedeutung. Ein hoher Anteil an kurzfristigem Fremdkapital indiziert Risiken in Bezug auf die Zahlungsfähigkeit eines Unternehmens.</w:t>
      </w:r>
    </w:p>
    <w:p w14:paraId="7CE80495" w14:textId="77777777" w:rsidR="000B21D2" w:rsidRPr="000459C0" w:rsidRDefault="000B21D2" w:rsidP="000B21D2">
      <w:pPr>
        <w:spacing w:before="90" w:after="90" w:line="288" w:lineRule="auto"/>
        <w:jc w:val="both"/>
        <w:rPr>
          <w:rFonts w:ascii="Arial" w:hAnsi="Arial" w:cs="Arial"/>
          <w:bCs/>
          <w:i/>
        </w:rPr>
      </w:pPr>
    </w:p>
    <w:p w14:paraId="6C04D5E4" w14:textId="77777777" w:rsidR="000B21D2" w:rsidRPr="000459C0" w:rsidRDefault="000B21D2" w:rsidP="000B21D2">
      <w:pPr>
        <w:spacing w:before="90" w:after="90" w:line="288" w:lineRule="auto"/>
        <w:jc w:val="both"/>
        <w:rPr>
          <w:rFonts w:ascii="Arial" w:hAnsi="Arial" w:cs="Arial"/>
          <w:bCs/>
          <w:i/>
        </w:rPr>
      </w:pPr>
      <w:r w:rsidRPr="000459C0">
        <w:rPr>
          <w:rFonts w:ascii="Arial" w:hAnsi="Arial" w:cs="Arial"/>
          <w:bCs/>
          <w:i/>
        </w:rPr>
        <w:t>Beispiel: Krisenunternehmen (Jahr 1)</w:t>
      </w:r>
    </w:p>
    <w:p w14:paraId="108E7F25" w14:textId="77777777" w:rsidR="000B21D2" w:rsidRPr="000459C0" w:rsidRDefault="005440CE" w:rsidP="000B21D2">
      <w:pPr>
        <w:spacing w:before="90" w:after="90" w:line="288" w:lineRule="auto"/>
        <w:ind w:left="360"/>
        <w:jc w:val="both"/>
        <w:rPr>
          <w:rFonts w:ascii="Arial" w:hAnsi="Arial" w:cs="Arial"/>
        </w:rPr>
      </w:pPr>
      <w:r w:rsidRPr="000459C0">
        <w:rPr>
          <w:rFonts w:ascii="Arial" w:hAnsi="Arial" w:cs="Arial"/>
          <w:noProof/>
          <w:position w:val="-10"/>
        </w:rPr>
        <w:object w:dxaOrig="180" w:dyaOrig="340" w14:anchorId="52E2F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pt;height:16.8pt;mso-width-percent:0;mso-height-percent:0;mso-width-percent:0;mso-height-percent:0" o:ole="">
            <v:imagedata r:id="rId9" o:title=""/>
          </v:shape>
          <o:OLEObject Type="Embed" ProgID="Equation.3" ShapeID="_x0000_i1025" DrawAspect="Content" ObjectID="_1771734873" r:id="rId10"/>
        </w:object>
      </w:r>
    </w:p>
    <w:p w14:paraId="45B076E6" w14:textId="77777777" w:rsidR="006761B9" w:rsidRPr="000459C0" w:rsidRDefault="00C6729C" w:rsidP="000B21D2">
      <w:pPr>
        <w:spacing w:before="90" w:after="90" w:line="288" w:lineRule="auto"/>
        <w:ind w:left="360"/>
        <w:jc w:val="both"/>
        <w:rPr>
          <w:rFonts w:ascii="Arial" w:hAnsi="Arial" w:cs="Arial"/>
        </w:rPr>
      </w:pPr>
      <m:oMathPara>
        <m:oMathParaPr>
          <m:jc m:val="left"/>
        </m:oMathParaPr>
        <m:oMath>
          <m:r>
            <m:rPr>
              <m:sty m:val="p"/>
            </m:rPr>
            <w:rPr>
              <w:rFonts w:ascii="Cambria Math" w:hAnsi="Cambria Math" w:cs="Arial"/>
            </w:rPr>
            <m:t>FKQ=</m:t>
          </m:r>
          <m:f>
            <m:fPr>
              <m:ctrlPr>
                <w:rPr>
                  <w:rFonts w:ascii="Cambria Math" w:hAnsi="Cambria Math" w:cs="Arial"/>
                </w:rPr>
              </m:ctrlPr>
            </m:fPr>
            <m:num>
              <m:r>
                <m:rPr>
                  <m:sty m:val="p"/>
                </m:rPr>
                <w:rPr>
                  <w:rFonts w:ascii="Cambria Math" w:hAnsi="Cambria Math" w:cs="Arial"/>
                </w:rPr>
                <m:t>40+30+3.155+1.050</m:t>
              </m:r>
            </m:num>
            <m:den>
              <m:r>
                <m:rPr>
                  <m:sty m:val="p"/>
                </m:rPr>
                <w:rPr>
                  <w:rFonts w:ascii="Cambria Math" w:hAnsi="Cambria Math" w:cs="Arial"/>
                </w:rPr>
                <m:t>4.375</m:t>
              </m:r>
            </m:den>
          </m:f>
          <m:r>
            <w:rPr>
              <w:rFonts w:ascii="Cambria Math" w:hAnsi="Cambria Math" w:cs="Arial"/>
            </w:rPr>
            <m:t>*100=97,71%</m:t>
          </m:r>
        </m:oMath>
      </m:oMathPara>
    </w:p>
    <w:p w14:paraId="1DCE21D6" w14:textId="77777777" w:rsidR="000B21D2" w:rsidRPr="000459C0" w:rsidRDefault="000B21D2" w:rsidP="000B21D2">
      <w:pPr>
        <w:tabs>
          <w:tab w:val="left" w:pos="500"/>
        </w:tabs>
        <w:spacing w:after="90"/>
        <w:jc w:val="both"/>
        <w:rPr>
          <w:rFonts w:ascii="Arial" w:hAnsi="Arial" w:cs="Arial"/>
          <w:b/>
          <w:bCs/>
        </w:rPr>
      </w:pPr>
    </w:p>
    <w:p w14:paraId="07F4BEC6" w14:textId="77777777" w:rsidR="00D01C1D" w:rsidRPr="000459C0" w:rsidRDefault="00D01C1D" w:rsidP="000B21D2">
      <w:pPr>
        <w:tabs>
          <w:tab w:val="left" w:pos="500"/>
        </w:tabs>
        <w:spacing w:after="90"/>
        <w:jc w:val="both"/>
        <w:rPr>
          <w:rFonts w:ascii="Arial" w:hAnsi="Arial" w:cs="Arial"/>
          <w:b/>
          <w:bCs/>
        </w:rPr>
      </w:pPr>
    </w:p>
    <w:p w14:paraId="534775F7" w14:textId="77777777" w:rsidR="000B21D2" w:rsidRPr="000459C0" w:rsidRDefault="000B21D2" w:rsidP="000B21D2">
      <w:pPr>
        <w:tabs>
          <w:tab w:val="left" w:pos="500"/>
        </w:tabs>
        <w:spacing w:after="90"/>
        <w:jc w:val="both"/>
        <w:rPr>
          <w:rFonts w:ascii="Arial" w:hAnsi="Arial" w:cs="Arial"/>
          <w:b/>
          <w:bCs/>
        </w:rPr>
      </w:pPr>
      <w:r w:rsidRPr="000459C0">
        <w:rPr>
          <w:rFonts w:ascii="Arial" w:hAnsi="Arial" w:cs="Arial"/>
          <w:b/>
          <w:bCs/>
        </w:rPr>
        <w:t>1.5.3 Verschuldungsgrad</w:t>
      </w:r>
    </w:p>
    <w:p w14:paraId="77855BDE" w14:textId="77777777" w:rsidR="000B21D2" w:rsidRPr="000459C0" w:rsidRDefault="000B21D2" w:rsidP="000B21D2">
      <w:pPr>
        <w:spacing w:before="90" w:after="90" w:line="288" w:lineRule="auto"/>
        <w:ind w:left="357"/>
        <w:jc w:val="both"/>
        <w:rPr>
          <w:rFonts w:ascii="Arial" w:hAnsi="Arial" w:cs="Arial"/>
        </w:rPr>
      </w:pPr>
    </w:p>
    <w:p w14:paraId="52225D5E" w14:textId="77777777" w:rsidR="004D5BC4" w:rsidRPr="000459C0" w:rsidRDefault="00C6729C" w:rsidP="00D01C1D">
      <w:pPr>
        <w:spacing w:line="288" w:lineRule="auto"/>
        <w:ind w:left="357"/>
        <w:jc w:val="both"/>
        <w:rPr>
          <w:rFonts w:ascii="Arial" w:hAnsi="Arial" w:cs="Arial"/>
          <w:color w:val="000000" w:themeColor="text1"/>
        </w:rPr>
      </w:pPr>
      <m:oMathPara>
        <m:oMathParaPr>
          <m:jc m:val="left"/>
        </m:oMathParaPr>
        <m:oMath>
          <m:r>
            <m:rPr>
              <m:sty m:val="p"/>
            </m:rPr>
            <w:rPr>
              <w:rFonts w:ascii="Cambria Math" w:hAnsi="Cambria Math" w:cs="Arial"/>
              <w:color w:val="000000" w:themeColor="text1"/>
            </w:rPr>
            <m:t>VG=</m:t>
          </m:r>
          <m:f>
            <m:fPr>
              <m:ctrlPr>
                <w:rPr>
                  <w:rFonts w:ascii="Cambria Math" w:hAnsi="Cambria Math" w:cs="Arial"/>
                  <w:color w:val="000000" w:themeColor="text1"/>
                </w:rPr>
              </m:ctrlPr>
            </m:fPr>
            <m:num>
              <m:r>
                <m:rPr>
                  <m:sty m:val="p"/>
                </m:rPr>
                <w:rPr>
                  <w:rFonts w:ascii="Cambria Math" w:hAnsi="Cambria Math" w:cs="Arial"/>
                  <w:color w:val="000000" w:themeColor="text1"/>
                </w:rPr>
                <m:t>FK</m:t>
              </m:r>
            </m:num>
            <m:den>
              <m:r>
                <m:rPr>
                  <m:sty m:val="p"/>
                </m:rPr>
                <w:rPr>
                  <w:rFonts w:ascii="Cambria Math" w:hAnsi="Cambria Math" w:cs="Arial"/>
                  <w:color w:val="000000" w:themeColor="text1"/>
                </w:rPr>
                <m:t>EK</m:t>
              </m:r>
            </m:den>
          </m:f>
          <m:r>
            <m:rPr>
              <m:sty m:val="p"/>
            </m:rPr>
            <w:rPr>
              <w:rFonts w:ascii="Cambria Math" w:hAnsi="Cambria Math" w:cs="Arial"/>
              <w:color w:val="000000" w:themeColor="text1"/>
            </w:rPr>
            <m:t>*</m:t>
          </m:r>
          <m:r>
            <w:rPr>
              <w:rFonts w:ascii="Cambria Math" w:hAnsi="Cambria Math" w:cs="Arial"/>
              <w:color w:val="000000" w:themeColor="text1"/>
            </w:rPr>
            <m:t>100</m:t>
          </m:r>
        </m:oMath>
      </m:oMathPara>
    </w:p>
    <w:p w14:paraId="0B64B399" w14:textId="77777777" w:rsidR="00D01C1D" w:rsidRPr="000459C0" w:rsidRDefault="00D01C1D" w:rsidP="00D01C1D">
      <w:pPr>
        <w:spacing w:line="288" w:lineRule="auto"/>
        <w:ind w:left="357"/>
        <w:jc w:val="both"/>
        <w:rPr>
          <w:rFonts w:ascii="Arial" w:hAnsi="Arial" w:cs="Arial"/>
        </w:rPr>
      </w:pPr>
    </w:p>
    <w:p w14:paraId="314A9CE5"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Der statische Verschuldungsgrad (VG) stellt eine wichtige Kennzahl im Rating-Prozess dar, da sich mit zunehmendem Verschuldungsgrad i.d.R. die Kreditkonditionen verschlechtern.</w:t>
      </w:r>
    </w:p>
    <w:p w14:paraId="1671CC65"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Zur Steigerung der Eigenkapitalrentabilität kann ein hoher Verschuldungsgrad jedoch vorteilhaft sein (Leverage-Effekt).</w:t>
      </w:r>
    </w:p>
    <w:p w14:paraId="26BAF1F2" w14:textId="77777777" w:rsidR="0089772F" w:rsidRPr="000459C0" w:rsidRDefault="0089772F"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Der Verschuldungsgrad zeigt die Relation von Eigenkapital und Fremdkapital und gibt somit Auskunft über die Finanzierungsstruktur. Der VG sollte nicht über 200 % liegen (Praxistipp).</w:t>
      </w:r>
    </w:p>
    <w:p w14:paraId="6CE08DAE" w14:textId="77777777" w:rsidR="000B21D2" w:rsidRPr="000459C0" w:rsidRDefault="000B21D2" w:rsidP="000B21D2">
      <w:pPr>
        <w:tabs>
          <w:tab w:val="left" w:pos="500"/>
        </w:tabs>
        <w:spacing w:before="90" w:after="90" w:line="288" w:lineRule="auto"/>
        <w:jc w:val="both"/>
        <w:rPr>
          <w:rFonts w:ascii="Arial" w:hAnsi="Arial" w:cs="Arial"/>
          <w:bCs/>
          <w:i/>
        </w:rPr>
      </w:pPr>
    </w:p>
    <w:p w14:paraId="7DA831F6" w14:textId="77777777" w:rsidR="000B21D2" w:rsidRPr="000459C0" w:rsidRDefault="000B21D2" w:rsidP="000B21D2">
      <w:pPr>
        <w:tabs>
          <w:tab w:val="left" w:pos="500"/>
        </w:tabs>
        <w:spacing w:before="90" w:after="90" w:line="288" w:lineRule="auto"/>
        <w:jc w:val="both"/>
        <w:rPr>
          <w:rFonts w:ascii="Arial" w:hAnsi="Arial" w:cs="Arial"/>
          <w:bCs/>
          <w:i/>
        </w:rPr>
      </w:pPr>
      <w:r w:rsidRPr="000459C0">
        <w:rPr>
          <w:rFonts w:ascii="Arial" w:hAnsi="Arial" w:cs="Arial"/>
          <w:bCs/>
          <w:i/>
        </w:rPr>
        <w:t>Beispiel: Krisenunternehmen (Jahr 1)</w:t>
      </w:r>
    </w:p>
    <w:p w14:paraId="38919DFB" w14:textId="77777777" w:rsidR="000B21D2" w:rsidRPr="000459C0" w:rsidRDefault="000B21D2" w:rsidP="000B21D2">
      <w:pPr>
        <w:tabs>
          <w:tab w:val="left" w:pos="500"/>
        </w:tabs>
        <w:spacing w:before="90" w:after="90" w:line="288" w:lineRule="auto"/>
        <w:ind w:left="357"/>
        <w:jc w:val="both"/>
        <w:rPr>
          <w:rFonts w:ascii="Arial" w:hAnsi="Arial" w:cs="Arial"/>
        </w:rPr>
      </w:pPr>
    </w:p>
    <w:p w14:paraId="45668A83" w14:textId="77777777" w:rsidR="006761B9" w:rsidRPr="000459C0" w:rsidRDefault="00C6729C" w:rsidP="000B21D2">
      <w:pPr>
        <w:tabs>
          <w:tab w:val="left" w:pos="500"/>
        </w:tabs>
        <w:spacing w:before="90" w:after="90" w:line="288" w:lineRule="auto"/>
        <w:ind w:left="357"/>
        <w:jc w:val="both"/>
        <w:rPr>
          <w:rFonts w:ascii="Arial" w:hAnsi="Arial" w:cs="Arial"/>
        </w:rPr>
      </w:pPr>
      <m:oMathPara>
        <m:oMathParaPr>
          <m:jc m:val="left"/>
        </m:oMathParaPr>
        <m:oMath>
          <m:r>
            <m:rPr>
              <m:sty m:val="p"/>
            </m:rPr>
            <w:rPr>
              <w:rFonts w:ascii="Cambria Math" w:hAnsi="Cambria Math" w:cs="Arial"/>
            </w:rPr>
            <m:t>VG=</m:t>
          </m:r>
          <m:f>
            <m:fPr>
              <m:ctrlPr>
                <w:rPr>
                  <w:rFonts w:ascii="Cambria Math" w:hAnsi="Cambria Math" w:cs="Arial"/>
                </w:rPr>
              </m:ctrlPr>
            </m:fPr>
            <m:num>
              <m:r>
                <m:rPr>
                  <m:sty m:val="p"/>
                </m:rPr>
                <w:rPr>
                  <w:rFonts w:ascii="Cambria Math" w:hAnsi="Cambria Math" w:cs="Arial"/>
                </w:rPr>
                <m:t>40+30+3.155+1.050</m:t>
              </m:r>
            </m:num>
            <m:den>
              <m:r>
                <m:rPr>
                  <m:sty m:val="p"/>
                </m:rPr>
                <w:rPr>
                  <w:rFonts w:ascii="Cambria Math" w:hAnsi="Cambria Math" w:cs="Arial"/>
                </w:rPr>
                <m:t>20+30+50</m:t>
              </m:r>
            </m:den>
          </m:f>
          <m:r>
            <w:rPr>
              <w:rFonts w:ascii="Cambria Math" w:hAnsi="Cambria Math" w:cs="Arial"/>
            </w:rPr>
            <m:t>*100=42,75%</m:t>
          </m:r>
        </m:oMath>
      </m:oMathPara>
    </w:p>
    <w:p w14:paraId="09DCA5C0" w14:textId="77777777" w:rsidR="00D01C1D" w:rsidRPr="000459C0" w:rsidRDefault="00D01C1D" w:rsidP="000B21D2">
      <w:pPr>
        <w:spacing w:after="90"/>
        <w:jc w:val="both"/>
        <w:rPr>
          <w:rFonts w:ascii="Arial" w:hAnsi="Arial" w:cs="Arial"/>
          <w:b/>
          <w:bCs/>
          <w:lang w:val="en-GB"/>
        </w:rPr>
      </w:pPr>
      <w:bookmarkStart w:id="14" w:name="_Toc144088539"/>
    </w:p>
    <w:p w14:paraId="70CF6846" w14:textId="77777777" w:rsidR="00D01C1D" w:rsidRPr="000459C0" w:rsidRDefault="00D01C1D" w:rsidP="000B21D2">
      <w:pPr>
        <w:spacing w:after="90"/>
        <w:jc w:val="both"/>
        <w:rPr>
          <w:rFonts w:ascii="Arial" w:hAnsi="Arial" w:cs="Arial"/>
          <w:b/>
          <w:bCs/>
          <w:lang w:val="en-GB"/>
        </w:rPr>
      </w:pPr>
    </w:p>
    <w:p w14:paraId="5FE0481A" w14:textId="77777777" w:rsidR="000B21D2" w:rsidRPr="000459C0" w:rsidRDefault="000B21D2" w:rsidP="00D01C1D">
      <w:pPr>
        <w:keepNext/>
        <w:keepLines/>
        <w:tabs>
          <w:tab w:val="left" w:pos="500"/>
        </w:tabs>
        <w:spacing w:after="90"/>
        <w:jc w:val="both"/>
        <w:rPr>
          <w:rFonts w:ascii="Arial" w:hAnsi="Arial" w:cs="Arial"/>
          <w:b/>
          <w:bCs/>
        </w:rPr>
      </w:pPr>
      <w:r w:rsidRPr="000459C0">
        <w:rPr>
          <w:rFonts w:ascii="Arial" w:hAnsi="Arial" w:cs="Arial"/>
          <w:b/>
          <w:bCs/>
        </w:rPr>
        <w:t>1.5.4 Dynamischer Verschuldungsgrad</w:t>
      </w:r>
    </w:p>
    <w:p w14:paraId="3A3B0542" w14:textId="77777777" w:rsidR="004D5BC4" w:rsidRPr="000459C0" w:rsidRDefault="004D5BC4" w:rsidP="00D01C1D">
      <w:pPr>
        <w:keepNext/>
        <w:keepLines/>
        <w:tabs>
          <w:tab w:val="left" w:pos="500"/>
        </w:tabs>
        <w:spacing w:after="90"/>
        <w:jc w:val="both"/>
        <w:rPr>
          <w:rFonts w:ascii="Arial" w:hAnsi="Arial" w:cs="Arial"/>
          <w:b/>
          <w:bCs/>
        </w:rPr>
      </w:pPr>
    </w:p>
    <w:p w14:paraId="05457977" w14:textId="77777777" w:rsidR="000B21D2" w:rsidRPr="000459C0" w:rsidRDefault="00C6729C" w:rsidP="00D01C1D">
      <w:pPr>
        <w:keepNext/>
        <w:keepLines/>
        <w:spacing w:line="288" w:lineRule="auto"/>
        <w:ind w:left="357"/>
        <w:jc w:val="both"/>
        <w:rPr>
          <w:rFonts w:ascii="Arial" w:hAnsi="Arial" w:cs="Arial"/>
          <w:bCs/>
        </w:rPr>
      </w:pPr>
      <m:oMathPara>
        <m:oMathParaPr>
          <m:jc m:val="left"/>
        </m:oMathParaPr>
        <m:oMath>
          <m:r>
            <m:rPr>
              <m:sty m:val="p"/>
            </m:rPr>
            <w:rPr>
              <w:rFonts w:ascii="Cambria Math" w:hAnsi="Cambria Math" w:cs="Arial"/>
            </w:rPr>
            <m:t>DVG</m:t>
          </m:r>
          <m:r>
            <m:rPr>
              <m:sty m:val="b"/>
            </m:rPr>
            <w:rPr>
              <w:rFonts w:ascii="Cambria Math" w:hAnsi="Cambria Math" w:cs="Arial"/>
            </w:rPr>
            <m:t>=</m:t>
          </m:r>
          <m:f>
            <m:fPr>
              <m:ctrlPr>
                <w:rPr>
                  <w:rFonts w:ascii="Cambria Math" w:hAnsi="Cambria Math" w:cs="Arial"/>
                  <w:bCs/>
                </w:rPr>
              </m:ctrlPr>
            </m:fPr>
            <m:num>
              <m:r>
                <m:rPr>
                  <m:sty m:val="p"/>
                </m:rPr>
                <w:rPr>
                  <w:rFonts w:ascii="Cambria Math" w:hAnsi="Cambria Math" w:cs="Arial"/>
                </w:rPr>
                <m:t>FK-liqui. Mittel</m:t>
              </m:r>
            </m:num>
            <m:den>
              <m:r>
                <m:rPr>
                  <m:sty m:val="p"/>
                </m:rPr>
                <w:rPr>
                  <w:rFonts w:ascii="Cambria Math" w:hAnsi="Cambria Math" w:cs="Arial"/>
                </w:rPr>
                <m:t>Cashflow</m:t>
              </m:r>
            </m:den>
          </m:f>
        </m:oMath>
      </m:oMathPara>
    </w:p>
    <w:p w14:paraId="55517E74" w14:textId="77777777" w:rsidR="00D01C1D" w:rsidRPr="000459C0" w:rsidRDefault="00D01C1D" w:rsidP="00D01C1D">
      <w:pPr>
        <w:spacing w:line="288" w:lineRule="auto"/>
        <w:ind w:left="357"/>
        <w:jc w:val="both"/>
        <w:rPr>
          <w:rFonts w:ascii="Arial" w:hAnsi="Arial" w:cs="Arial"/>
        </w:rPr>
      </w:pPr>
    </w:p>
    <w:p w14:paraId="326D1922"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Der dynamische Verschuldungsgrad (DVG) gibt Auskunft darüber, wie viele Jahre ein Unternehmen braucht, um sein Fremdkapital mit dem erzielten Cashflow zurückzuzahlen.</w:t>
      </w:r>
    </w:p>
    <w:p w14:paraId="1E6A03E5"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lastRenderedPageBreak/>
        <w:t>Generell sollte der Wert kleiner sein als die durchschnittliche Laufzeit des betriebsnotwendigen Anlagevermögens.</w:t>
      </w:r>
    </w:p>
    <w:p w14:paraId="64243A29" w14:textId="77777777" w:rsidR="000B21D2" w:rsidRPr="000459C0" w:rsidRDefault="000B21D2" w:rsidP="000B21D2">
      <w:pPr>
        <w:tabs>
          <w:tab w:val="left" w:pos="500"/>
        </w:tabs>
        <w:spacing w:before="90" w:after="90" w:line="288" w:lineRule="auto"/>
        <w:jc w:val="both"/>
        <w:rPr>
          <w:rFonts w:ascii="Arial" w:hAnsi="Arial" w:cs="Arial"/>
          <w:bCs/>
          <w:i/>
        </w:rPr>
      </w:pPr>
    </w:p>
    <w:p w14:paraId="5CD82C28" w14:textId="77777777" w:rsidR="000B21D2" w:rsidRPr="000459C0" w:rsidRDefault="000B21D2" w:rsidP="000B21D2">
      <w:pPr>
        <w:tabs>
          <w:tab w:val="left" w:pos="500"/>
        </w:tabs>
        <w:spacing w:before="90" w:after="90" w:line="288" w:lineRule="auto"/>
        <w:jc w:val="both"/>
        <w:rPr>
          <w:rFonts w:ascii="Arial" w:hAnsi="Arial" w:cs="Arial"/>
          <w:bCs/>
          <w:i/>
        </w:rPr>
      </w:pPr>
      <w:r w:rsidRPr="000459C0">
        <w:rPr>
          <w:rFonts w:ascii="Arial" w:hAnsi="Arial" w:cs="Arial"/>
          <w:bCs/>
          <w:i/>
        </w:rPr>
        <w:t>Beispiel: Krisenunternehmen (Jahr 1)</w:t>
      </w:r>
    </w:p>
    <w:p w14:paraId="6C22DEA2" w14:textId="77777777" w:rsidR="000B21D2" w:rsidRPr="000459C0" w:rsidRDefault="000B21D2" w:rsidP="000B21D2">
      <w:pPr>
        <w:spacing w:after="90"/>
        <w:ind w:left="360"/>
        <w:jc w:val="both"/>
        <w:rPr>
          <w:noProof/>
        </w:rPr>
      </w:pPr>
    </w:p>
    <w:p w14:paraId="10C3E078" w14:textId="77777777" w:rsidR="00981BE6" w:rsidRPr="000459C0" w:rsidRDefault="00C6729C" w:rsidP="000B21D2">
      <w:pPr>
        <w:spacing w:after="90"/>
        <w:ind w:left="360"/>
        <w:jc w:val="both"/>
        <w:rPr>
          <w:rFonts w:ascii="Arial" w:hAnsi="Arial" w:cs="Arial"/>
          <w:bCs/>
          <w:lang w:val="en-GB"/>
        </w:rPr>
      </w:pPr>
      <m:oMathPara>
        <m:oMathParaPr>
          <m:jc m:val="left"/>
        </m:oMathParaPr>
        <m:oMath>
          <m:r>
            <m:rPr>
              <m:sty m:val="p"/>
            </m:rPr>
            <w:rPr>
              <w:rFonts w:ascii="Cambria Math" w:hAnsi="Cambria Math" w:cs="Arial"/>
              <w:lang w:val="en-GB"/>
            </w:rPr>
            <m:t>DVG=</m:t>
          </m:r>
          <m:f>
            <m:fPr>
              <m:ctrlPr>
                <w:rPr>
                  <w:rFonts w:ascii="Cambria Math" w:hAnsi="Cambria Math" w:cs="Arial"/>
                  <w:bCs/>
                  <w:lang w:val="en-GB"/>
                </w:rPr>
              </m:ctrlPr>
            </m:fPr>
            <m:num>
              <m:r>
                <m:rPr>
                  <m:sty m:val="p"/>
                </m:rPr>
                <w:rPr>
                  <w:rFonts w:ascii="Cambria Math" w:hAnsi="Cambria Math" w:cs="Arial"/>
                  <w:lang w:val="en-GB"/>
                </w:rPr>
                <m:t>4.275-50</m:t>
              </m:r>
            </m:num>
            <m:den>
              <m:sSup>
                <m:sSupPr>
                  <m:ctrlPr>
                    <w:rPr>
                      <w:rFonts w:ascii="Cambria Math" w:hAnsi="Cambria Math" w:cs="Arial"/>
                      <w:bCs/>
                      <w:lang w:val="en-GB"/>
                    </w:rPr>
                  </m:ctrlPr>
                </m:sSupPr>
                <m:e>
                  <m:r>
                    <m:rPr>
                      <m:sty m:val="p"/>
                    </m:rPr>
                    <w:rPr>
                      <w:rFonts w:ascii="Cambria Math" w:hAnsi="Cambria Math" w:cs="Arial"/>
                      <w:lang w:val="en-GB"/>
                    </w:rPr>
                    <m:t>350</m:t>
                  </m:r>
                </m:e>
                <m:sup>
                  <m:r>
                    <m:rPr>
                      <m:sty m:val="p"/>
                    </m:rPr>
                    <w:rPr>
                      <w:rFonts w:ascii="Cambria Math" w:hAnsi="Cambria Math" w:cs="Arial"/>
                      <w:lang w:val="en-GB"/>
                    </w:rPr>
                    <m:t>*</m:t>
                  </m:r>
                </m:sup>
              </m:sSup>
            </m:den>
          </m:f>
          <m:r>
            <m:rPr>
              <m:sty m:val="p"/>
            </m:rPr>
            <w:rPr>
              <w:rFonts w:ascii="Cambria Math" w:hAnsi="Cambria Math" w:cs="Arial"/>
              <w:lang w:val="en-GB"/>
            </w:rPr>
            <m:t>=12,13</m:t>
          </m:r>
        </m:oMath>
      </m:oMathPara>
    </w:p>
    <w:p w14:paraId="4587198F" w14:textId="77777777" w:rsidR="00981BE6" w:rsidRPr="000459C0" w:rsidRDefault="00981BE6" w:rsidP="000B21D2">
      <w:pPr>
        <w:spacing w:after="90"/>
        <w:ind w:left="360"/>
        <w:jc w:val="both"/>
        <w:rPr>
          <w:rFonts w:ascii="Arial" w:hAnsi="Arial" w:cs="Arial"/>
          <w:bCs/>
          <w:lang w:val="en-GB"/>
        </w:rPr>
      </w:pPr>
    </w:p>
    <w:p w14:paraId="6AEC651A" w14:textId="77777777" w:rsidR="00981BE6" w:rsidRPr="000459C0" w:rsidRDefault="00981BE6" w:rsidP="000B21D2">
      <w:pPr>
        <w:spacing w:after="90"/>
        <w:ind w:left="360"/>
        <w:jc w:val="both"/>
        <w:rPr>
          <w:rFonts w:ascii="Cambria Math" w:hAnsi="Cambria Math" w:cs="Arial"/>
          <w:bCs/>
        </w:rPr>
      </w:pPr>
      <w:r w:rsidRPr="000459C0">
        <w:rPr>
          <w:rFonts w:ascii="Cambria Math" w:hAnsi="Cambria Math" w:cs="Arial"/>
          <w:bCs/>
        </w:rPr>
        <w:t xml:space="preserve">* </w:t>
      </w:r>
      <w:r w:rsidR="00767934" w:rsidRPr="000459C0">
        <w:rPr>
          <w:rFonts w:ascii="Cambria Math" w:hAnsi="Cambria Math" w:cs="Arial"/>
          <w:bCs/>
        </w:rPr>
        <w:t>Cashflow</w:t>
      </w:r>
      <w:r w:rsidRPr="000459C0">
        <w:rPr>
          <w:rFonts w:ascii="Cambria Math" w:hAnsi="Cambria Math" w:cs="Arial"/>
          <w:bCs/>
        </w:rPr>
        <w:t xml:space="preserve"> III</w:t>
      </w:r>
    </w:p>
    <w:p w14:paraId="09EF94B4" w14:textId="77777777" w:rsidR="0089772F" w:rsidRPr="000459C0" w:rsidRDefault="0089772F" w:rsidP="0089772F">
      <w:pPr>
        <w:spacing w:after="90"/>
        <w:jc w:val="both"/>
        <w:rPr>
          <w:rFonts w:ascii="Cambria Math" w:hAnsi="Cambria Math" w:cs="Arial"/>
          <w:bCs/>
        </w:rPr>
      </w:pPr>
    </w:p>
    <w:p w14:paraId="4728736A" w14:textId="77777777" w:rsidR="0089772F" w:rsidRPr="000459C0" w:rsidRDefault="0089772F" w:rsidP="0089772F">
      <w:pPr>
        <w:spacing w:after="90"/>
        <w:jc w:val="both"/>
        <w:rPr>
          <w:rFonts w:ascii="Cambria Math" w:hAnsi="Cambria Math" w:cs="Arial"/>
          <w:bCs/>
        </w:rPr>
      </w:pPr>
    </w:p>
    <w:p w14:paraId="75E081EC" w14:textId="77777777" w:rsidR="0089772F" w:rsidRPr="000459C0" w:rsidRDefault="0089772F" w:rsidP="0089772F">
      <w:pPr>
        <w:keepNext/>
        <w:keepLines/>
        <w:spacing w:after="90"/>
        <w:jc w:val="both"/>
        <w:rPr>
          <w:rFonts w:ascii="Arial" w:hAnsi="Arial" w:cs="Arial"/>
          <w:b/>
          <w:bCs/>
        </w:rPr>
      </w:pPr>
      <w:r w:rsidRPr="000459C0">
        <w:rPr>
          <w:rFonts w:ascii="Arial" w:hAnsi="Arial" w:cs="Arial"/>
          <w:b/>
          <w:bCs/>
        </w:rPr>
        <w:t>1.5.5 Vermögensumschlag</w:t>
      </w:r>
    </w:p>
    <w:p w14:paraId="40E52176" w14:textId="77777777" w:rsidR="0089772F" w:rsidRPr="000459C0" w:rsidRDefault="0089772F" w:rsidP="0089772F">
      <w:pPr>
        <w:keepNext/>
        <w:keepLines/>
        <w:tabs>
          <w:tab w:val="left" w:pos="500"/>
        </w:tabs>
        <w:spacing w:line="360" w:lineRule="auto"/>
        <w:ind w:left="360"/>
        <w:jc w:val="both"/>
        <w:rPr>
          <w:rFonts w:ascii="Arial" w:hAnsi="Arial" w:cs="Arial"/>
        </w:rPr>
      </w:pPr>
    </w:p>
    <w:p w14:paraId="314186E8" w14:textId="77777777" w:rsidR="0089772F" w:rsidRPr="000459C0" w:rsidRDefault="0089772F" w:rsidP="0089772F">
      <w:pPr>
        <w:keepNext/>
        <w:keepLines/>
        <w:tabs>
          <w:tab w:val="left" w:pos="500"/>
        </w:tabs>
        <w:spacing w:line="360" w:lineRule="auto"/>
        <w:ind w:left="357"/>
        <w:jc w:val="both"/>
        <w:rPr>
          <w:rFonts w:ascii="Arial" w:hAnsi="Arial" w:cs="Arial"/>
          <w:color w:val="000000" w:themeColor="text1"/>
        </w:rPr>
      </w:pPr>
      <m:oMathPara>
        <m:oMathParaPr>
          <m:jc m:val="left"/>
        </m:oMathParaPr>
        <m:oMath>
          <m:r>
            <m:rPr>
              <m:sty m:val="p"/>
            </m:rPr>
            <w:rPr>
              <w:rFonts w:ascii="Cambria Math" w:hAnsi="Cambria Math" w:cs="Arial"/>
              <w:color w:val="000000" w:themeColor="text1"/>
            </w:rPr>
            <m:t>VU=</m:t>
          </m:r>
          <m:f>
            <m:fPr>
              <m:ctrlPr>
                <w:rPr>
                  <w:rFonts w:ascii="Cambria Math" w:hAnsi="Cambria Math" w:cs="Arial"/>
                  <w:color w:val="000000" w:themeColor="text1"/>
                </w:rPr>
              </m:ctrlPr>
            </m:fPr>
            <m:num>
              <m:r>
                <m:rPr>
                  <m:sty m:val="p"/>
                </m:rPr>
                <w:rPr>
                  <w:rFonts w:ascii="Cambria Math" w:hAnsi="Cambria Math" w:cs="Arial"/>
                  <w:color w:val="000000" w:themeColor="text1"/>
                </w:rPr>
                <m:t>UE</m:t>
              </m:r>
            </m:num>
            <m:den>
              <m:r>
                <m:rPr>
                  <m:sty m:val="p"/>
                </m:rPr>
                <w:rPr>
                  <w:rFonts w:ascii="Cambria Math" w:hAnsi="Cambria Math" w:cs="Arial"/>
                  <w:color w:val="000000" w:themeColor="text1"/>
                </w:rPr>
                <m:t>GK</m:t>
              </m:r>
            </m:den>
          </m:f>
        </m:oMath>
      </m:oMathPara>
    </w:p>
    <w:p w14:paraId="39E1405B" w14:textId="77777777" w:rsidR="0089772F" w:rsidRPr="000459C0" w:rsidRDefault="0089772F" w:rsidP="0089772F">
      <w:pPr>
        <w:keepNext/>
        <w:keepLines/>
        <w:tabs>
          <w:tab w:val="left" w:pos="500"/>
        </w:tabs>
        <w:spacing w:line="360" w:lineRule="auto"/>
        <w:ind w:left="357"/>
        <w:jc w:val="both"/>
        <w:rPr>
          <w:rFonts w:ascii="Arial" w:hAnsi="Arial" w:cs="Arial"/>
        </w:rPr>
      </w:pPr>
    </w:p>
    <w:p w14:paraId="116EC73E" w14:textId="77777777" w:rsidR="0089772F" w:rsidRPr="000459C0" w:rsidRDefault="0089772F"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Der Vermögensumschlag (VU) zeigt, wie oft das eingesetzte Gesamtkapital zu Umsätzen geführt hat.</w:t>
      </w:r>
    </w:p>
    <w:p w14:paraId="61DE4361" w14:textId="77777777" w:rsidR="0089772F" w:rsidRPr="000459C0" w:rsidRDefault="0089772F"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 xml:space="preserve">Die Kennzahl gibt einen Hinweis darauf, in welcher Zeit das im Unternehmen gebundene Vermögen durch den Umsatz wiedergewonnen wird. </w:t>
      </w:r>
    </w:p>
    <w:p w14:paraId="26CBC060" w14:textId="77777777" w:rsidR="0089772F" w:rsidRPr="000459C0" w:rsidRDefault="0089772F"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Da die einzelnen Vermögenswerte Kapital binden, können mit Hilfe der Umschlagshäufigkeit Rückschlüsse auf den Kaptalbedarf gewonnen werden, wobei zwischen der Umschlagshäufigkeit des Anlagevermögens und der des Umlaufvermögens zu differenzieren ist.</w:t>
      </w:r>
    </w:p>
    <w:p w14:paraId="719FD812" w14:textId="77777777" w:rsidR="0079455D" w:rsidRPr="000459C0" w:rsidRDefault="0079455D" w:rsidP="0079455D">
      <w:pPr>
        <w:spacing w:before="90" w:after="90"/>
        <w:ind w:left="180"/>
        <w:jc w:val="both"/>
        <w:rPr>
          <w:rFonts w:ascii="Arial" w:hAnsi="Arial" w:cs="Arial"/>
        </w:rPr>
      </w:pPr>
    </w:p>
    <w:p w14:paraId="1C312965" w14:textId="77777777" w:rsidR="0089772F" w:rsidRPr="000459C0" w:rsidRDefault="0089772F" w:rsidP="0089772F">
      <w:pPr>
        <w:spacing w:before="90" w:after="90"/>
        <w:jc w:val="both"/>
        <w:rPr>
          <w:rFonts w:ascii="Arial" w:hAnsi="Arial" w:cs="Arial"/>
          <w:bCs/>
          <w:i/>
        </w:rPr>
      </w:pPr>
      <w:r w:rsidRPr="000459C0">
        <w:rPr>
          <w:rFonts w:ascii="Arial" w:hAnsi="Arial" w:cs="Arial"/>
          <w:bCs/>
          <w:i/>
        </w:rPr>
        <w:t>Beispiel: Krisenunternehmen (Jahr 1)</w:t>
      </w:r>
    </w:p>
    <w:p w14:paraId="250DCF1A" w14:textId="77777777" w:rsidR="0089772F" w:rsidRPr="000459C0" w:rsidRDefault="0089772F" w:rsidP="0089772F">
      <w:pPr>
        <w:spacing w:before="90" w:after="90"/>
        <w:jc w:val="both"/>
        <w:rPr>
          <w:rFonts w:ascii="Arial" w:hAnsi="Arial" w:cs="Arial"/>
          <w:bCs/>
          <w:i/>
        </w:rPr>
      </w:pPr>
    </w:p>
    <w:p w14:paraId="1DCECFE5" w14:textId="77777777" w:rsidR="0089772F" w:rsidRPr="000459C0" w:rsidRDefault="0089772F" w:rsidP="0089772F">
      <w:pPr>
        <w:spacing w:line="360" w:lineRule="auto"/>
        <w:ind w:left="360"/>
        <w:jc w:val="both"/>
        <w:rPr>
          <w:rFonts w:ascii="Arial" w:hAnsi="Arial" w:cs="Arial"/>
        </w:rPr>
      </w:pPr>
      <m:oMathPara>
        <m:oMathParaPr>
          <m:jc m:val="left"/>
        </m:oMathParaPr>
        <m:oMath>
          <m:r>
            <m:rPr>
              <m:sty m:val="p"/>
            </m:rPr>
            <w:rPr>
              <w:rFonts w:ascii="Cambria Math" w:hAnsi="Cambria Math" w:cs="Arial"/>
            </w:rPr>
            <m:t>VU=</m:t>
          </m:r>
          <m:f>
            <m:fPr>
              <m:ctrlPr>
                <w:rPr>
                  <w:rFonts w:ascii="Cambria Math" w:hAnsi="Cambria Math" w:cs="Arial"/>
                </w:rPr>
              </m:ctrlPr>
            </m:fPr>
            <m:num>
              <m:r>
                <m:rPr>
                  <m:sty m:val="p"/>
                </m:rPr>
                <w:rPr>
                  <w:rFonts w:ascii="Cambria Math" w:hAnsi="Cambria Math" w:cs="Arial"/>
                </w:rPr>
                <m:t>16.000</m:t>
              </m:r>
            </m:num>
            <m:den>
              <m:r>
                <m:rPr>
                  <m:sty m:val="p"/>
                </m:rPr>
                <w:rPr>
                  <w:rFonts w:ascii="Cambria Math" w:hAnsi="Cambria Math" w:cs="Arial"/>
                </w:rPr>
                <m:t>4.375</m:t>
              </m:r>
            </m:den>
          </m:f>
          <m:r>
            <m:rPr>
              <m:sty m:val="p"/>
            </m:rPr>
            <w:rPr>
              <w:rFonts w:ascii="Cambria Math" w:hAnsi="Cambria Math" w:cs="Arial"/>
            </w:rPr>
            <m:t>=3</m:t>
          </m:r>
          <m:r>
            <w:rPr>
              <w:rFonts w:ascii="Cambria Math" w:hAnsi="Cambria Math" w:cs="Arial"/>
            </w:rPr>
            <m:t>,66</m:t>
          </m:r>
        </m:oMath>
      </m:oMathPara>
    </w:p>
    <w:p w14:paraId="220A478E" w14:textId="77777777" w:rsidR="0089772F" w:rsidRPr="000459C0" w:rsidRDefault="0089772F" w:rsidP="0089772F">
      <w:pPr>
        <w:spacing w:after="90"/>
        <w:jc w:val="both"/>
        <w:rPr>
          <w:rFonts w:ascii="Cambria Math" w:hAnsi="Cambria Math" w:cs="Arial"/>
          <w:bCs/>
        </w:rPr>
      </w:pPr>
    </w:p>
    <w:p w14:paraId="7F67D15F" w14:textId="77777777" w:rsidR="000B21D2" w:rsidRPr="000459C0" w:rsidRDefault="000B21D2" w:rsidP="000B21D2">
      <w:pPr>
        <w:spacing w:after="90"/>
        <w:jc w:val="both"/>
        <w:rPr>
          <w:rFonts w:ascii="Arial" w:hAnsi="Arial" w:cs="Arial"/>
          <w:b/>
          <w:bCs/>
        </w:rPr>
      </w:pPr>
    </w:p>
    <w:p w14:paraId="4CD831F5" w14:textId="77777777" w:rsidR="00D01C1D" w:rsidRPr="000459C0" w:rsidRDefault="00D01C1D" w:rsidP="000B21D2">
      <w:pPr>
        <w:spacing w:after="90"/>
        <w:jc w:val="both"/>
        <w:rPr>
          <w:rFonts w:ascii="Arial" w:hAnsi="Arial" w:cs="Arial"/>
          <w:b/>
          <w:bCs/>
        </w:rPr>
      </w:pPr>
    </w:p>
    <w:p w14:paraId="1D015501" w14:textId="77777777" w:rsidR="000B21D2" w:rsidRPr="000459C0" w:rsidRDefault="0089772F" w:rsidP="000B21D2">
      <w:pPr>
        <w:spacing w:after="90"/>
        <w:jc w:val="both"/>
        <w:rPr>
          <w:rFonts w:ascii="Arial" w:hAnsi="Arial" w:cs="Arial"/>
          <w:b/>
          <w:bCs/>
        </w:rPr>
      </w:pPr>
      <w:r w:rsidRPr="000459C0">
        <w:rPr>
          <w:rFonts w:ascii="Arial" w:hAnsi="Arial" w:cs="Arial"/>
          <w:b/>
          <w:bCs/>
        </w:rPr>
        <w:t>1.5.6</w:t>
      </w:r>
      <w:r w:rsidR="000B21D2" w:rsidRPr="000459C0">
        <w:rPr>
          <w:rFonts w:ascii="Arial" w:hAnsi="Arial" w:cs="Arial"/>
          <w:b/>
          <w:bCs/>
        </w:rPr>
        <w:t xml:space="preserve"> Anlagendeckung I / Deckungsgrad A</w:t>
      </w:r>
      <w:bookmarkEnd w:id="14"/>
    </w:p>
    <w:p w14:paraId="5726C866" w14:textId="77777777" w:rsidR="000B21D2" w:rsidRPr="000459C0" w:rsidRDefault="000B21D2" w:rsidP="000B21D2">
      <w:pPr>
        <w:spacing w:line="360" w:lineRule="auto"/>
        <w:ind w:left="360"/>
        <w:jc w:val="both"/>
        <w:rPr>
          <w:rFonts w:ascii="Arial" w:hAnsi="Arial" w:cs="Arial"/>
        </w:rPr>
      </w:pPr>
    </w:p>
    <w:p w14:paraId="05E2E460" w14:textId="77777777" w:rsidR="004D5BC4" w:rsidRPr="000459C0" w:rsidRDefault="00C6729C" w:rsidP="00D01C1D">
      <w:pPr>
        <w:spacing w:line="360" w:lineRule="auto"/>
        <w:ind w:left="357"/>
        <w:jc w:val="both"/>
        <w:rPr>
          <w:rFonts w:ascii="Arial" w:hAnsi="Arial" w:cs="Arial"/>
          <w:color w:val="000000" w:themeColor="text1"/>
        </w:rPr>
      </w:pPr>
      <m:oMathPara>
        <m:oMathParaPr>
          <m:jc m:val="left"/>
        </m:oMathParaPr>
        <m:oMath>
          <m:r>
            <m:rPr>
              <m:sty m:val="p"/>
            </m:rPr>
            <w:rPr>
              <w:rFonts w:ascii="Cambria Math" w:hAnsi="Cambria Math" w:cs="Arial"/>
              <w:color w:val="000000" w:themeColor="text1"/>
            </w:rPr>
            <m:t>ADI=</m:t>
          </m:r>
          <m:f>
            <m:fPr>
              <m:ctrlPr>
                <w:rPr>
                  <w:rFonts w:ascii="Cambria Math" w:hAnsi="Cambria Math" w:cs="Arial"/>
                  <w:color w:val="000000" w:themeColor="text1"/>
                </w:rPr>
              </m:ctrlPr>
            </m:fPr>
            <m:num>
              <m:r>
                <m:rPr>
                  <m:sty m:val="p"/>
                </m:rPr>
                <w:rPr>
                  <w:rFonts w:ascii="Cambria Math" w:hAnsi="Cambria Math" w:cs="Arial"/>
                  <w:color w:val="000000" w:themeColor="text1"/>
                </w:rPr>
                <m:t>EK</m:t>
              </m:r>
            </m:num>
            <m:den>
              <m:r>
                <m:rPr>
                  <m:sty m:val="p"/>
                </m:rPr>
                <w:rPr>
                  <w:rFonts w:ascii="Cambria Math" w:hAnsi="Cambria Math" w:cs="Arial"/>
                  <w:color w:val="000000" w:themeColor="text1"/>
                </w:rPr>
                <m:t>AV</m:t>
              </m:r>
            </m:den>
          </m:f>
          <m:r>
            <m:rPr>
              <m:sty m:val="p"/>
            </m:rPr>
            <w:rPr>
              <w:rFonts w:ascii="Cambria Math" w:hAnsi="Cambria Math" w:cs="Arial"/>
              <w:color w:val="000000" w:themeColor="text1"/>
            </w:rPr>
            <m:t>*100</m:t>
          </m:r>
        </m:oMath>
      </m:oMathPara>
    </w:p>
    <w:p w14:paraId="6C5FD8E4" w14:textId="77777777" w:rsidR="00D01C1D" w:rsidRPr="000459C0" w:rsidRDefault="00D01C1D" w:rsidP="00D01C1D">
      <w:pPr>
        <w:spacing w:line="360" w:lineRule="auto"/>
        <w:ind w:left="357"/>
        <w:jc w:val="both"/>
        <w:rPr>
          <w:rFonts w:ascii="Arial" w:hAnsi="Arial" w:cs="Arial"/>
        </w:rPr>
      </w:pPr>
    </w:p>
    <w:p w14:paraId="34108E80"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 xml:space="preserve">Die Anlagendeckung I (AD I) </w:t>
      </w:r>
      <w:r w:rsidRPr="000459C0">
        <w:rPr>
          <w:rFonts w:ascii="Arial" w:hAnsi="Arial" w:cs="Arial"/>
        </w:rPr>
        <w:fldChar w:fldCharType="begin"/>
      </w:r>
      <w:r w:rsidRPr="008E1AD2">
        <w:rPr>
          <w:rFonts w:ascii="Arial" w:hAnsi="Arial" w:cs="Arial"/>
        </w:rPr>
        <w:instrText xml:space="preserve"> XE "</w:instrText>
      </w:r>
      <w:r w:rsidRPr="000459C0">
        <w:rPr>
          <w:rFonts w:ascii="Arial" w:hAnsi="Arial" w:cs="Arial"/>
        </w:rPr>
        <w:instrText>Anlagendeckung I</w:instrText>
      </w:r>
      <w:r w:rsidRPr="008E1AD2">
        <w:rPr>
          <w:rFonts w:ascii="Arial" w:hAnsi="Arial" w:cs="Arial"/>
        </w:rPr>
        <w:instrText xml:space="preserve">" </w:instrText>
      </w:r>
      <w:r w:rsidRPr="000459C0">
        <w:rPr>
          <w:rFonts w:ascii="Arial" w:hAnsi="Arial" w:cs="Arial"/>
        </w:rPr>
        <w:fldChar w:fldCharType="end"/>
      </w:r>
      <w:r w:rsidRPr="000459C0">
        <w:rPr>
          <w:rFonts w:ascii="Arial" w:hAnsi="Arial" w:cs="Arial"/>
        </w:rPr>
        <w:t xml:space="preserve"> beschreibt die Deckung des Anlagevermögens durch Eigenkapital.</w:t>
      </w:r>
    </w:p>
    <w:p w14:paraId="7A379F16"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lastRenderedPageBreak/>
        <w:t>Das Eigenkapital steht dem Unternehmen i.d.R. zeitlich unbefristet zur Verfügung. Somit kommt es bezüglich eines Teils des Anlagevermögens zu keinerlei Engpässen in der Finanzierung.</w:t>
      </w:r>
    </w:p>
    <w:p w14:paraId="42DEFFFC"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Orientierungsgröße für die Anlagendeckung I &gt;= 50 %.</w:t>
      </w:r>
    </w:p>
    <w:p w14:paraId="000F3D18" w14:textId="77777777" w:rsidR="000B21D2" w:rsidRPr="000459C0" w:rsidRDefault="000B21D2" w:rsidP="000B21D2">
      <w:pPr>
        <w:spacing w:line="288" w:lineRule="auto"/>
        <w:jc w:val="both"/>
        <w:rPr>
          <w:rFonts w:ascii="Arial" w:hAnsi="Arial" w:cs="Arial"/>
          <w:bCs/>
          <w:i/>
        </w:rPr>
      </w:pPr>
    </w:p>
    <w:p w14:paraId="63A76D53" w14:textId="77777777" w:rsidR="000B21D2" w:rsidRPr="000459C0" w:rsidRDefault="000B21D2" w:rsidP="000B21D2">
      <w:pPr>
        <w:spacing w:line="288" w:lineRule="auto"/>
        <w:jc w:val="both"/>
        <w:rPr>
          <w:rFonts w:ascii="Arial" w:hAnsi="Arial" w:cs="Arial"/>
          <w:bCs/>
          <w:i/>
        </w:rPr>
      </w:pPr>
      <w:r w:rsidRPr="000459C0">
        <w:rPr>
          <w:rFonts w:ascii="Arial" w:hAnsi="Arial" w:cs="Arial"/>
          <w:bCs/>
          <w:i/>
        </w:rPr>
        <w:t>Beispiel: Krisenunternehmen (Jahr 1)</w:t>
      </w:r>
    </w:p>
    <w:p w14:paraId="2919FE6B" w14:textId="77777777" w:rsidR="000B21D2" w:rsidRPr="000459C0" w:rsidRDefault="000B21D2" w:rsidP="000B21D2">
      <w:pPr>
        <w:spacing w:line="360" w:lineRule="auto"/>
        <w:ind w:left="360"/>
        <w:jc w:val="both"/>
        <w:rPr>
          <w:rFonts w:ascii="Arial" w:hAnsi="Arial" w:cs="Arial"/>
        </w:rPr>
      </w:pPr>
    </w:p>
    <w:p w14:paraId="65421A3F" w14:textId="77777777" w:rsidR="00981BE6" w:rsidRPr="000459C0" w:rsidRDefault="00C6729C" w:rsidP="000B21D2">
      <w:pPr>
        <w:spacing w:line="360" w:lineRule="auto"/>
        <w:ind w:left="360"/>
        <w:jc w:val="both"/>
        <w:rPr>
          <w:rFonts w:ascii="Arial" w:hAnsi="Arial" w:cs="Arial"/>
        </w:rPr>
      </w:pPr>
      <m:oMathPara>
        <m:oMathParaPr>
          <m:jc m:val="left"/>
        </m:oMathParaPr>
        <m:oMath>
          <m:r>
            <m:rPr>
              <m:sty m:val="p"/>
            </m:rPr>
            <w:rPr>
              <w:rFonts w:ascii="Cambria Math" w:hAnsi="Cambria Math" w:cs="Arial"/>
            </w:rPr>
            <m:t>ADI=</m:t>
          </m:r>
          <m:f>
            <m:fPr>
              <m:ctrlPr>
                <w:rPr>
                  <w:rFonts w:ascii="Cambria Math" w:hAnsi="Cambria Math" w:cs="Arial"/>
                </w:rPr>
              </m:ctrlPr>
            </m:fPr>
            <m:num>
              <m:r>
                <m:rPr>
                  <m:sty m:val="p"/>
                </m:rPr>
                <w:rPr>
                  <w:rFonts w:ascii="Cambria Math" w:hAnsi="Cambria Math" w:cs="Arial"/>
                </w:rPr>
                <m:t>20+30+50</m:t>
              </m:r>
            </m:num>
            <m:den>
              <m:r>
                <m:rPr>
                  <m:sty m:val="p"/>
                </m:rPr>
                <w:rPr>
                  <w:rFonts w:ascii="Cambria Math" w:hAnsi="Cambria Math" w:cs="Arial"/>
                </w:rPr>
                <m:t>1.750</m:t>
              </m:r>
            </m:den>
          </m:f>
          <m:r>
            <w:rPr>
              <w:rFonts w:ascii="Cambria Math" w:hAnsi="Cambria Math" w:cs="Arial"/>
            </w:rPr>
            <m:t>*100=5,71%</m:t>
          </m:r>
        </m:oMath>
      </m:oMathPara>
    </w:p>
    <w:p w14:paraId="33F5D8C0" w14:textId="77777777" w:rsidR="00981BE6" w:rsidRPr="000459C0" w:rsidRDefault="00981BE6" w:rsidP="000B21D2">
      <w:pPr>
        <w:spacing w:line="360" w:lineRule="auto"/>
        <w:ind w:left="360"/>
        <w:jc w:val="both"/>
        <w:rPr>
          <w:rFonts w:ascii="Arial" w:hAnsi="Arial" w:cs="Arial"/>
        </w:rPr>
      </w:pPr>
    </w:p>
    <w:p w14:paraId="79890CDF" w14:textId="77777777" w:rsidR="00D01C1D" w:rsidRPr="000459C0" w:rsidRDefault="00D01C1D" w:rsidP="000B21D2">
      <w:pPr>
        <w:spacing w:line="360" w:lineRule="auto"/>
        <w:ind w:left="360"/>
        <w:jc w:val="both"/>
        <w:rPr>
          <w:rFonts w:ascii="Arial" w:hAnsi="Arial" w:cs="Arial"/>
        </w:rPr>
      </w:pPr>
    </w:p>
    <w:p w14:paraId="19BFC006" w14:textId="77777777" w:rsidR="000B21D2" w:rsidRPr="000459C0" w:rsidRDefault="0089772F" w:rsidP="00D01C1D">
      <w:pPr>
        <w:keepNext/>
        <w:keepLines/>
        <w:spacing w:after="90"/>
        <w:jc w:val="both"/>
        <w:rPr>
          <w:rFonts w:ascii="Arial" w:hAnsi="Arial" w:cs="Arial"/>
          <w:b/>
          <w:bCs/>
        </w:rPr>
      </w:pPr>
      <w:r w:rsidRPr="000459C0">
        <w:rPr>
          <w:rFonts w:ascii="Arial" w:hAnsi="Arial" w:cs="Arial"/>
          <w:b/>
          <w:bCs/>
        </w:rPr>
        <w:t>1.5.7</w:t>
      </w:r>
      <w:r w:rsidR="000B21D2" w:rsidRPr="000459C0">
        <w:rPr>
          <w:rFonts w:ascii="Arial" w:hAnsi="Arial" w:cs="Arial"/>
          <w:b/>
          <w:bCs/>
        </w:rPr>
        <w:t xml:space="preserve"> Anlagendeckung II / Deckungsgrad B</w:t>
      </w:r>
    </w:p>
    <w:p w14:paraId="6C366724" w14:textId="77777777" w:rsidR="00981BE6" w:rsidRPr="000459C0" w:rsidRDefault="00981BE6" w:rsidP="00D01C1D">
      <w:pPr>
        <w:keepNext/>
        <w:keepLines/>
        <w:spacing w:after="90"/>
        <w:jc w:val="both"/>
        <w:rPr>
          <w:rFonts w:ascii="Arial" w:hAnsi="Arial" w:cs="Arial"/>
          <w:b/>
          <w:bCs/>
        </w:rPr>
      </w:pPr>
    </w:p>
    <w:p w14:paraId="7E1FBC6C" w14:textId="77777777" w:rsidR="000B21D2" w:rsidRPr="000459C0" w:rsidRDefault="00C6729C" w:rsidP="00D01C1D">
      <w:pPr>
        <w:keepNext/>
        <w:keepLines/>
        <w:spacing w:line="360" w:lineRule="auto"/>
        <w:ind w:left="357"/>
        <w:jc w:val="both"/>
        <w:rPr>
          <w:rFonts w:ascii="Arial" w:hAnsi="Arial" w:cs="Arial"/>
          <w:color w:val="000000" w:themeColor="text1"/>
        </w:rPr>
      </w:pPr>
      <m:oMathPara>
        <m:oMathParaPr>
          <m:jc m:val="left"/>
        </m:oMathParaPr>
        <m:oMath>
          <m:r>
            <m:rPr>
              <m:sty m:val="p"/>
            </m:rPr>
            <w:rPr>
              <w:rFonts w:ascii="Cambria Math" w:hAnsi="Cambria Math" w:cs="Arial"/>
              <w:color w:val="000000" w:themeColor="text1"/>
            </w:rPr>
            <m:t>ADII=</m:t>
          </m:r>
          <m:f>
            <m:fPr>
              <m:ctrlPr>
                <w:rPr>
                  <w:rFonts w:ascii="Cambria Math" w:hAnsi="Cambria Math" w:cs="Arial"/>
                  <w:color w:val="000000" w:themeColor="text1"/>
                </w:rPr>
              </m:ctrlPr>
            </m:fPr>
            <m:num>
              <m:r>
                <m:rPr>
                  <m:sty m:val="p"/>
                </m:rPr>
                <w:rPr>
                  <w:rFonts w:ascii="Cambria Math" w:hAnsi="Cambria Math" w:cs="Arial"/>
                  <w:color w:val="000000" w:themeColor="text1"/>
                </w:rPr>
                <m:t>EK+langfr. FK</m:t>
              </m:r>
            </m:num>
            <m:den>
              <m:r>
                <m:rPr>
                  <m:sty m:val="p"/>
                </m:rPr>
                <w:rPr>
                  <w:rFonts w:ascii="Cambria Math" w:hAnsi="Cambria Math" w:cs="Arial"/>
                  <w:color w:val="000000" w:themeColor="text1"/>
                </w:rPr>
                <m:t>AV</m:t>
              </m:r>
            </m:den>
          </m:f>
          <m:r>
            <w:rPr>
              <w:rFonts w:ascii="Cambria Math" w:hAnsi="Cambria Math" w:cs="Arial"/>
              <w:color w:val="000000" w:themeColor="text1"/>
            </w:rPr>
            <m:t>*100</m:t>
          </m:r>
        </m:oMath>
      </m:oMathPara>
    </w:p>
    <w:p w14:paraId="228C6E40" w14:textId="77777777" w:rsidR="00D01C1D" w:rsidRPr="000459C0" w:rsidRDefault="00D01C1D" w:rsidP="00D01C1D">
      <w:pPr>
        <w:spacing w:line="360" w:lineRule="auto"/>
        <w:ind w:left="357"/>
        <w:jc w:val="both"/>
        <w:rPr>
          <w:rFonts w:ascii="Arial" w:hAnsi="Arial" w:cs="Arial"/>
        </w:rPr>
      </w:pPr>
    </w:p>
    <w:p w14:paraId="006E6033"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Anlagendeckung II (AD II) setzt das langfristige Vermögen zum langfristigen Kapital ins Verhältnis. Als Orientierungsgröße gilt: Anlagendeckung II &gt;= 100 %.</w:t>
      </w:r>
    </w:p>
    <w:p w14:paraId="256D3AED"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 xml:space="preserve">Die Kennzahl wird auch als „Goldene Bilanzregel“ oder „Grundsatz der Fristenkongruenz“ bezeichnet. </w:t>
      </w:r>
    </w:p>
    <w:p w14:paraId="6A7A6AFE"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Bei inkongruenter Finanzierung können Probleme und Risiken der kurzfristigen Kapitalbeschaffung auftreten.</w:t>
      </w:r>
    </w:p>
    <w:p w14:paraId="75676FE5" w14:textId="77777777" w:rsidR="000B21D2" w:rsidRPr="000459C0" w:rsidRDefault="000B21D2" w:rsidP="000B21D2">
      <w:pPr>
        <w:spacing w:before="90" w:after="90"/>
        <w:jc w:val="both"/>
        <w:rPr>
          <w:rFonts w:ascii="Arial" w:hAnsi="Arial" w:cs="Arial"/>
          <w:bCs/>
          <w:i/>
        </w:rPr>
      </w:pPr>
    </w:p>
    <w:p w14:paraId="1C3C8FA4"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5A5F4C56" w14:textId="77777777" w:rsidR="00981BE6" w:rsidRPr="000459C0" w:rsidRDefault="00981BE6" w:rsidP="000B21D2">
      <w:pPr>
        <w:spacing w:before="90" w:after="90"/>
        <w:jc w:val="both"/>
        <w:rPr>
          <w:rFonts w:ascii="Arial" w:hAnsi="Arial" w:cs="Arial"/>
          <w:bCs/>
          <w:i/>
        </w:rPr>
      </w:pPr>
    </w:p>
    <w:p w14:paraId="15005D35" w14:textId="77777777" w:rsidR="00981BE6" w:rsidRPr="000459C0" w:rsidRDefault="00C6729C" w:rsidP="000B21D2">
      <w:pPr>
        <w:spacing w:before="90" w:after="90"/>
        <w:jc w:val="both"/>
        <w:rPr>
          <w:rFonts w:ascii="Arial" w:hAnsi="Arial" w:cs="Arial"/>
          <w:bCs/>
          <w:i/>
        </w:rPr>
      </w:pPr>
      <m:oMathPara>
        <m:oMathParaPr>
          <m:jc m:val="left"/>
        </m:oMathParaPr>
        <m:oMath>
          <m:r>
            <m:rPr>
              <m:sty m:val="p"/>
            </m:rPr>
            <w:rPr>
              <w:rFonts w:ascii="Cambria Math" w:hAnsi="Cambria Math" w:cs="Arial"/>
            </w:rPr>
            <m:t>ADII=</m:t>
          </m:r>
          <m:f>
            <m:fPr>
              <m:ctrlPr>
                <w:rPr>
                  <w:rFonts w:ascii="Cambria Math" w:hAnsi="Cambria Math" w:cs="Arial"/>
                  <w:bCs/>
                </w:rPr>
              </m:ctrlPr>
            </m:fPr>
            <m:num>
              <m:r>
                <m:rPr>
                  <m:sty m:val="p"/>
                </m:rPr>
                <w:rPr>
                  <w:rFonts w:ascii="Cambria Math" w:hAnsi="Cambria Math" w:cs="Arial"/>
                </w:rPr>
                <m:t>20+30+50+40+2.055</m:t>
              </m:r>
            </m:num>
            <m:den>
              <m:r>
                <m:rPr>
                  <m:sty m:val="p"/>
                </m:rPr>
                <w:rPr>
                  <w:rFonts w:ascii="Cambria Math" w:hAnsi="Cambria Math" w:cs="Arial"/>
                </w:rPr>
                <m:t>1.750</m:t>
              </m:r>
            </m:den>
          </m:f>
          <m:r>
            <w:rPr>
              <w:rFonts w:ascii="Cambria Math" w:hAnsi="Cambria Math" w:cs="Arial"/>
            </w:rPr>
            <m:t>*100=125,43%</m:t>
          </m:r>
        </m:oMath>
      </m:oMathPara>
    </w:p>
    <w:p w14:paraId="4A046530" w14:textId="77777777" w:rsidR="000B21D2" w:rsidRPr="000459C0" w:rsidRDefault="000B21D2" w:rsidP="000B21D2">
      <w:pPr>
        <w:spacing w:line="360" w:lineRule="auto"/>
        <w:ind w:left="360"/>
        <w:jc w:val="both"/>
        <w:rPr>
          <w:rFonts w:ascii="Arial" w:hAnsi="Arial" w:cs="Arial"/>
        </w:rPr>
      </w:pPr>
    </w:p>
    <w:p w14:paraId="25AABF5A" w14:textId="77777777" w:rsidR="00D01C1D" w:rsidRPr="000459C0" w:rsidRDefault="00D01C1D" w:rsidP="000B21D2">
      <w:pPr>
        <w:spacing w:line="360" w:lineRule="auto"/>
        <w:ind w:left="360"/>
        <w:jc w:val="both"/>
        <w:rPr>
          <w:rFonts w:ascii="Arial" w:hAnsi="Arial" w:cs="Arial"/>
        </w:rPr>
      </w:pPr>
    </w:p>
    <w:p w14:paraId="227B9C2A" w14:textId="77777777" w:rsidR="000B21D2" w:rsidRPr="000459C0" w:rsidRDefault="0089772F" w:rsidP="000B21D2">
      <w:pPr>
        <w:spacing w:after="90"/>
        <w:jc w:val="both"/>
        <w:rPr>
          <w:rFonts w:ascii="Arial" w:hAnsi="Arial" w:cs="Arial"/>
          <w:b/>
          <w:bCs/>
        </w:rPr>
      </w:pPr>
      <w:r w:rsidRPr="000459C0">
        <w:rPr>
          <w:rFonts w:ascii="Arial" w:hAnsi="Arial" w:cs="Arial"/>
          <w:b/>
          <w:bCs/>
        </w:rPr>
        <w:t>1.5.8</w:t>
      </w:r>
      <w:r w:rsidR="000B21D2" w:rsidRPr="000459C0">
        <w:rPr>
          <w:rFonts w:ascii="Arial" w:hAnsi="Arial" w:cs="Arial"/>
          <w:b/>
          <w:bCs/>
        </w:rPr>
        <w:t xml:space="preserve"> Kapitalrückflussquote</w:t>
      </w:r>
    </w:p>
    <w:p w14:paraId="7B22C122" w14:textId="77777777" w:rsidR="000B21D2" w:rsidRPr="000459C0" w:rsidRDefault="000B21D2" w:rsidP="000B21D2">
      <w:pPr>
        <w:spacing w:line="360" w:lineRule="auto"/>
        <w:ind w:left="360"/>
        <w:jc w:val="both"/>
        <w:rPr>
          <w:rFonts w:ascii="Arial" w:hAnsi="Arial" w:cs="Arial"/>
        </w:rPr>
      </w:pPr>
    </w:p>
    <w:p w14:paraId="7F58394C" w14:textId="77777777" w:rsidR="004D5BC4" w:rsidRPr="000459C0" w:rsidRDefault="00C6729C" w:rsidP="00886B9C">
      <w:pPr>
        <w:spacing w:after="240" w:line="360" w:lineRule="auto"/>
        <w:ind w:left="357"/>
        <w:jc w:val="both"/>
        <w:rPr>
          <w:rFonts w:ascii="Arial" w:hAnsi="Arial" w:cs="Arial"/>
        </w:rPr>
      </w:pPr>
      <m:oMathPara>
        <m:oMathParaPr>
          <m:jc m:val="left"/>
        </m:oMathParaPr>
        <m:oMath>
          <m:r>
            <m:rPr>
              <m:sty m:val="p"/>
            </m:rPr>
            <w:rPr>
              <w:rFonts w:ascii="Cambria Math" w:hAnsi="Cambria Math" w:cs="Arial"/>
              <w:color w:val="000000" w:themeColor="text1"/>
            </w:rPr>
            <m:t>KRQ=</m:t>
          </m:r>
          <m:f>
            <m:fPr>
              <m:ctrlPr>
                <w:rPr>
                  <w:rFonts w:ascii="Cambria Math" w:hAnsi="Cambria Math" w:cs="Arial"/>
                  <w:color w:val="000000" w:themeColor="text1"/>
                </w:rPr>
              </m:ctrlPr>
            </m:fPr>
            <m:num>
              <m:r>
                <m:rPr>
                  <m:sty m:val="p"/>
                </m:rPr>
                <w:rPr>
                  <w:rFonts w:ascii="Cambria Math" w:hAnsi="Cambria Math" w:cs="Arial"/>
                  <w:color w:val="000000" w:themeColor="text1"/>
                </w:rPr>
                <m:t>CF</m:t>
              </m:r>
            </m:num>
            <m:den>
              <m:r>
                <m:rPr>
                  <m:sty m:val="p"/>
                </m:rPr>
                <w:rPr>
                  <w:rFonts w:ascii="Cambria Math" w:hAnsi="Cambria Math" w:cs="Arial"/>
                  <w:color w:val="000000" w:themeColor="text1"/>
                </w:rPr>
                <m:t>GK</m:t>
              </m:r>
            </m:den>
          </m:f>
          <m:r>
            <m:rPr>
              <m:sty m:val="p"/>
            </m:rPr>
            <w:rPr>
              <w:rFonts w:ascii="Cambria Math" w:hAnsi="Cambria Math" w:cs="Arial"/>
              <w:color w:val="000000" w:themeColor="text1"/>
            </w:rPr>
            <m:t>*</m:t>
          </m:r>
          <m:r>
            <w:rPr>
              <w:rFonts w:ascii="Cambria Math" w:hAnsi="Cambria Math" w:cs="Arial"/>
              <w:color w:val="000000" w:themeColor="text1"/>
            </w:rPr>
            <m:t>100</m:t>
          </m:r>
        </m:oMath>
      </m:oMathPara>
    </w:p>
    <w:p w14:paraId="769B13DD" w14:textId="77777777" w:rsidR="0079455D" w:rsidRPr="000459C0" w:rsidRDefault="0079455D"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 xml:space="preserve">Die Kapitalrückflussquote (KRQ) drückt die Ertragskraft eines Unternehmens aus und zeigt welcher Einnahmeüberschuss zum eingesetzten Kapital erzielt werden kann. </w:t>
      </w:r>
    </w:p>
    <w:p w14:paraId="3655FDD8"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Alternativ wird die Kennzahl auch als Quotient aus EBITDA und Bilanzsumme ausgewiesen.</w:t>
      </w:r>
    </w:p>
    <w:p w14:paraId="1BF82B5A" w14:textId="77777777" w:rsidR="000B21D2" w:rsidRPr="000459C0" w:rsidRDefault="000B21D2" w:rsidP="000B21D2">
      <w:pPr>
        <w:spacing w:before="90" w:after="90"/>
        <w:jc w:val="both"/>
        <w:rPr>
          <w:rFonts w:ascii="Arial" w:hAnsi="Arial" w:cs="Arial"/>
          <w:bCs/>
          <w:i/>
        </w:rPr>
      </w:pPr>
    </w:p>
    <w:p w14:paraId="1AA3D40B" w14:textId="77777777" w:rsidR="000B21D2" w:rsidRPr="000459C0" w:rsidRDefault="000B21D2" w:rsidP="000B21D2">
      <w:pPr>
        <w:spacing w:before="90" w:after="90"/>
        <w:jc w:val="both"/>
        <w:rPr>
          <w:rFonts w:ascii="Arial" w:hAnsi="Arial" w:cs="Arial"/>
          <w:bCs/>
          <w:i/>
        </w:rPr>
      </w:pPr>
      <w:r w:rsidRPr="000459C0">
        <w:rPr>
          <w:rFonts w:ascii="Arial" w:hAnsi="Arial" w:cs="Arial"/>
          <w:bCs/>
          <w:i/>
        </w:rPr>
        <w:lastRenderedPageBreak/>
        <w:t>Beispiel: Krisenunternehmen (Jahr 1)</w:t>
      </w:r>
    </w:p>
    <w:p w14:paraId="1A0A7441" w14:textId="77777777" w:rsidR="000B21D2" w:rsidRPr="000459C0" w:rsidRDefault="000B21D2" w:rsidP="000B21D2">
      <w:pPr>
        <w:spacing w:line="360" w:lineRule="auto"/>
        <w:ind w:left="360"/>
        <w:jc w:val="both"/>
        <w:rPr>
          <w:noProof/>
        </w:rPr>
      </w:pPr>
    </w:p>
    <w:p w14:paraId="1E1A9551" w14:textId="77777777" w:rsidR="00024C62" w:rsidRPr="000459C0" w:rsidRDefault="00C6729C" w:rsidP="000B21D2">
      <w:pPr>
        <w:spacing w:line="360" w:lineRule="auto"/>
        <w:ind w:left="360"/>
        <w:jc w:val="both"/>
        <w:rPr>
          <w:rFonts w:ascii="Arial" w:hAnsi="Arial" w:cs="Arial"/>
        </w:rPr>
      </w:pPr>
      <m:oMathPara>
        <m:oMathParaPr>
          <m:jc m:val="left"/>
        </m:oMathParaPr>
        <m:oMath>
          <m:r>
            <m:rPr>
              <m:sty m:val="p"/>
            </m:rPr>
            <w:rPr>
              <w:rFonts w:ascii="Cambria Math" w:hAnsi="Cambria Math" w:cs="Arial"/>
            </w:rPr>
            <m:t>KRQ=</m:t>
          </m:r>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rPr>
                    <m:t>350</m:t>
                  </m:r>
                </m:e>
                <m:sup>
                  <m:r>
                    <m:rPr>
                      <m:sty m:val="p"/>
                    </m:rPr>
                    <w:rPr>
                      <w:rFonts w:ascii="Cambria Math" w:hAnsi="Cambria Math" w:cs="Arial"/>
                    </w:rPr>
                    <m:t>*</m:t>
                  </m:r>
                </m:sup>
              </m:sSup>
            </m:num>
            <m:den>
              <m:r>
                <m:rPr>
                  <m:sty m:val="p"/>
                </m:rPr>
                <w:rPr>
                  <w:rFonts w:ascii="Cambria Math" w:hAnsi="Cambria Math" w:cs="Arial"/>
                </w:rPr>
                <m:t>4.375</m:t>
              </m:r>
            </m:den>
          </m:f>
          <m:r>
            <m:rPr>
              <m:sty m:val="p"/>
            </m:rPr>
            <w:rPr>
              <w:rFonts w:ascii="Cambria Math" w:hAnsi="Cambria Math" w:cs="Arial"/>
            </w:rPr>
            <m:t>*100=7,78</m:t>
          </m:r>
        </m:oMath>
      </m:oMathPara>
    </w:p>
    <w:p w14:paraId="7CDF04A3" w14:textId="77777777" w:rsidR="000B21D2" w:rsidRPr="000459C0" w:rsidRDefault="00A84136" w:rsidP="000B21D2">
      <w:pPr>
        <w:spacing w:before="90" w:line="288" w:lineRule="auto"/>
        <w:jc w:val="both"/>
        <w:outlineLvl w:val="0"/>
        <w:rPr>
          <w:rFonts w:ascii="Cambria Math" w:hAnsi="Cambria Math" w:cs="Arial"/>
          <w:lang w:val="da-DK"/>
        </w:rPr>
      </w:pPr>
      <w:r w:rsidRPr="000459C0">
        <w:rPr>
          <w:rFonts w:ascii="Cambria Math" w:hAnsi="Cambria Math" w:cs="Arial"/>
          <w:lang w:val="da-DK"/>
        </w:rPr>
        <w:t>* Cashflow III</w:t>
      </w:r>
    </w:p>
    <w:p w14:paraId="12C1D49C" w14:textId="77777777" w:rsidR="0079455D" w:rsidRPr="000459C0" w:rsidRDefault="0079455D" w:rsidP="000B21D2">
      <w:pPr>
        <w:spacing w:before="90" w:line="288" w:lineRule="auto"/>
        <w:jc w:val="both"/>
        <w:outlineLvl w:val="0"/>
        <w:rPr>
          <w:rFonts w:ascii="Cambria Math" w:hAnsi="Cambria Math" w:cs="Arial"/>
          <w:lang w:val="da-DK"/>
        </w:rPr>
      </w:pPr>
    </w:p>
    <w:p w14:paraId="31060DA9" w14:textId="77777777" w:rsidR="0079455D" w:rsidRPr="000459C0" w:rsidRDefault="0079455D" w:rsidP="000B21D2">
      <w:pPr>
        <w:spacing w:before="90" w:line="288" w:lineRule="auto"/>
        <w:jc w:val="both"/>
        <w:outlineLvl w:val="0"/>
        <w:rPr>
          <w:rFonts w:ascii="Cambria Math" w:hAnsi="Cambria Math" w:cs="Arial"/>
          <w:lang w:val="da-DK"/>
        </w:rPr>
      </w:pPr>
    </w:p>
    <w:p w14:paraId="5046CD95" w14:textId="77777777" w:rsidR="000B21D2" w:rsidRPr="000459C0" w:rsidRDefault="000B21D2" w:rsidP="00D01C1D">
      <w:pPr>
        <w:keepNext/>
        <w:keepLines/>
        <w:spacing w:before="90" w:line="288" w:lineRule="auto"/>
        <w:jc w:val="both"/>
        <w:outlineLvl w:val="0"/>
        <w:rPr>
          <w:rFonts w:ascii="Arial" w:hAnsi="Arial" w:cs="Arial"/>
          <w:b/>
          <w:lang w:val="da-DK"/>
        </w:rPr>
      </w:pPr>
      <w:r w:rsidRPr="000459C0">
        <w:rPr>
          <w:rFonts w:ascii="Arial" w:hAnsi="Arial" w:cs="Arial"/>
          <w:b/>
          <w:lang w:val="da-DK"/>
        </w:rPr>
        <w:t>1.6 Relevante Kennzahlen für Kriseninvestoren</w:t>
      </w:r>
    </w:p>
    <w:p w14:paraId="4749A804" w14:textId="77777777" w:rsidR="000B21D2" w:rsidRPr="000459C0" w:rsidRDefault="000B21D2" w:rsidP="00D01C1D">
      <w:pPr>
        <w:keepNext/>
        <w:keepLines/>
        <w:spacing w:before="90" w:line="288" w:lineRule="auto"/>
        <w:jc w:val="both"/>
        <w:outlineLvl w:val="0"/>
        <w:rPr>
          <w:rFonts w:ascii="Arial" w:hAnsi="Arial" w:cs="Arial"/>
          <w:b/>
          <w:lang w:val="da-DK"/>
        </w:rPr>
      </w:pPr>
    </w:p>
    <w:p w14:paraId="6FBF87F4" w14:textId="77777777" w:rsidR="000B21D2" w:rsidRPr="000459C0" w:rsidRDefault="000B21D2" w:rsidP="00D01C1D">
      <w:pPr>
        <w:keepNext/>
        <w:keepLines/>
        <w:spacing w:before="90" w:line="288" w:lineRule="auto"/>
        <w:jc w:val="both"/>
        <w:outlineLvl w:val="0"/>
        <w:rPr>
          <w:rFonts w:ascii="Arial" w:hAnsi="Arial" w:cs="Arial"/>
          <w:b/>
          <w:lang w:val="da-DK"/>
        </w:rPr>
      </w:pPr>
      <w:r w:rsidRPr="000459C0">
        <w:rPr>
          <w:rFonts w:ascii="Arial" w:hAnsi="Arial" w:cs="Arial"/>
          <w:b/>
          <w:lang w:val="da-DK"/>
        </w:rPr>
        <w:t>1.6.1 Net Total Leverage</w:t>
      </w:r>
    </w:p>
    <w:p w14:paraId="21CF8810" w14:textId="77777777" w:rsidR="000B21D2" w:rsidRPr="000459C0" w:rsidRDefault="000B21D2" w:rsidP="00D01C1D">
      <w:pPr>
        <w:keepNext/>
        <w:keepLines/>
        <w:spacing w:before="90" w:line="288" w:lineRule="auto"/>
        <w:jc w:val="both"/>
        <w:outlineLvl w:val="0"/>
        <w:rPr>
          <w:rFonts w:ascii="Arial" w:hAnsi="Arial" w:cs="Arial"/>
          <w:b/>
          <w:lang w:val="da-DK"/>
        </w:rPr>
      </w:pPr>
    </w:p>
    <w:p w14:paraId="31A3A15C" w14:textId="77777777" w:rsidR="000B21D2" w:rsidRPr="000459C0" w:rsidRDefault="00C6729C" w:rsidP="00D01C1D">
      <w:pPr>
        <w:keepNext/>
        <w:keepLines/>
        <w:spacing w:line="360" w:lineRule="auto"/>
        <w:ind w:left="357"/>
        <w:jc w:val="both"/>
        <w:rPr>
          <w:rFonts w:ascii="Arial" w:hAnsi="Arial" w:cs="Arial"/>
          <w:bCs/>
          <w:color w:val="000000" w:themeColor="text1"/>
          <w:lang w:val="da-DK"/>
        </w:rPr>
      </w:pPr>
      <m:oMathPara>
        <m:oMathParaPr>
          <m:jc m:val="left"/>
        </m:oMathParaPr>
        <m:oMath>
          <m:r>
            <m:rPr>
              <m:sty m:val="p"/>
            </m:rPr>
            <w:rPr>
              <w:rFonts w:ascii="Cambria Math" w:hAnsi="Cambria Math" w:cs="Arial"/>
              <w:color w:val="000000" w:themeColor="text1"/>
              <w:lang w:val="da-DK"/>
            </w:rPr>
            <m:t>NTL=</m:t>
          </m:r>
          <m:f>
            <m:fPr>
              <m:ctrlPr>
                <w:rPr>
                  <w:rFonts w:ascii="Cambria Math" w:hAnsi="Cambria Math" w:cs="Arial"/>
                  <w:bCs/>
                  <w:color w:val="000000" w:themeColor="text1"/>
                  <w:lang w:val="da-DK"/>
                </w:rPr>
              </m:ctrlPr>
            </m:fPr>
            <m:num>
              <m:r>
                <m:rPr>
                  <m:sty m:val="p"/>
                </m:rPr>
                <w:rPr>
                  <w:rFonts w:ascii="Cambria Math" w:hAnsi="Cambria Math" w:cs="Arial"/>
                  <w:color w:val="000000" w:themeColor="text1"/>
                  <w:lang w:val="da-DK"/>
                </w:rPr>
                <m:t>Finanzverb.- liqui. Mittel</m:t>
              </m:r>
            </m:num>
            <m:den>
              <m:r>
                <m:rPr>
                  <m:sty m:val="p"/>
                </m:rPr>
                <w:rPr>
                  <w:rFonts w:ascii="Cambria Math" w:hAnsi="Cambria Math" w:cs="Arial"/>
                  <w:color w:val="000000" w:themeColor="text1"/>
                  <w:lang w:val="da-DK"/>
                </w:rPr>
                <m:t>EBITDA</m:t>
              </m:r>
            </m:den>
          </m:f>
        </m:oMath>
      </m:oMathPara>
    </w:p>
    <w:p w14:paraId="6D720E33" w14:textId="77777777" w:rsidR="00D01C1D" w:rsidRPr="000459C0" w:rsidRDefault="00D01C1D" w:rsidP="00D01C1D">
      <w:pPr>
        <w:spacing w:line="360" w:lineRule="auto"/>
        <w:ind w:left="357"/>
        <w:jc w:val="both"/>
        <w:rPr>
          <w:rFonts w:ascii="Arial" w:hAnsi="Arial" w:cs="Arial"/>
        </w:rPr>
      </w:pPr>
    </w:p>
    <w:p w14:paraId="4B97BB2E"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Kennzahl „Net Total Leverage“ (NTL) gibt an, wie viele Jahre ein Unternehmen benötigt, um seine Finanzverbindlichkeiten aus dem EBITDA, d.h. der operativen Innenfinanzierungskraft</w:t>
      </w:r>
      <w:r w:rsidR="009A0646" w:rsidRPr="000459C0">
        <w:rPr>
          <w:rFonts w:ascii="Arial" w:hAnsi="Arial" w:cs="Arial"/>
        </w:rPr>
        <w:t>,</w:t>
      </w:r>
      <w:r w:rsidRPr="000459C0">
        <w:rPr>
          <w:rFonts w:ascii="Arial" w:hAnsi="Arial" w:cs="Arial"/>
        </w:rPr>
        <w:t xml:space="preserve"> zurückzuführen. Die Kennzahl trifft somit eine Aussage zur Schuldentilgungsfähigkeit.</w:t>
      </w:r>
    </w:p>
    <w:p w14:paraId="16F4A8E8"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Kennzahl ist von Branche zu Branche verschieden, sollte aber aus Sicht von Kriseninvestoren i.d.R. nicht &gt; 5 sein.</w:t>
      </w:r>
    </w:p>
    <w:p w14:paraId="430093EA"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Kennzahl „Earnings Before Interest, Taxes, Depreciation and Amortization“ berechnet sich aus den Umsatzerlösen, zu-/abzüglich den Bestandsveränderungen sowie den sonstigen betrieblichen Erträgen, abzüglich Material-, Personal- und sonstigem betrieblichen Aufwand.</w:t>
      </w:r>
    </w:p>
    <w:p w14:paraId="0837445D"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Das EBITDA zeigt die operative Ertragskraft eines Unternehmens.</w:t>
      </w:r>
    </w:p>
    <w:p w14:paraId="4B465AC8"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Das EBITDA ermöglicht einen finanzierungs-, steuerbelastungs- und branchenunabhängigen Unternehmensvergleich.</w:t>
      </w:r>
    </w:p>
    <w:p w14:paraId="651590EE" w14:textId="77777777" w:rsidR="000B21D2" w:rsidRPr="000459C0" w:rsidRDefault="000B21D2" w:rsidP="000B21D2">
      <w:pPr>
        <w:spacing w:before="90" w:after="90"/>
        <w:jc w:val="both"/>
        <w:rPr>
          <w:rFonts w:ascii="Arial" w:hAnsi="Arial" w:cs="Arial"/>
        </w:rPr>
      </w:pPr>
    </w:p>
    <w:p w14:paraId="0765F858"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6DF50170" w14:textId="77777777" w:rsidR="000B21D2" w:rsidRPr="000459C0" w:rsidRDefault="000B21D2" w:rsidP="000B21D2">
      <w:pPr>
        <w:spacing w:line="360" w:lineRule="auto"/>
        <w:ind w:left="360"/>
        <w:jc w:val="both"/>
        <w:rPr>
          <w:rFonts w:ascii="Arial" w:hAnsi="Arial" w:cs="Arial"/>
        </w:rPr>
      </w:pPr>
    </w:p>
    <w:p w14:paraId="6B450BBD" w14:textId="77777777" w:rsidR="00024C62" w:rsidRPr="000459C0" w:rsidRDefault="00C6729C" w:rsidP="000B21D2">
      <w:pPr>
        <w:spacing w:line="360" w:lineRule="auto"/>
        <w:ind w:left="360"/>
        <w:jc w:val="both"/>
        <w:rPr>
          <w:rFonts w:ascii="Arial" w:hAnsi="Arial" w:cs="Arial"/>
        </w:rPr>
      </w:pPr>
      <m:oMathPara>
        <m:oMathParaPr>
          <m:jc m:val="left"/>
        </m:oMathParaPr>
        <m:oMath>
          <m:r>
            <m:rPr>
              <m:sty m:val="p"/>
            </m:rPr>
            <w:rPr>
              <w:rFonts w:ascii="Cambria Math" w:hAnsi="Cambria Math" w:cs="Arial"/>
            </w:rPr>
            <m:t>NTL=</m:t>
          </m:r>
          <m:f>
            <m:fPr>
              <m:ctrlPr>
                <w:rPr>
                  <w:rFonts w:ascii="Cambria Math" w:hAnsi="Cambria Math" w:cs="Arial"/>
                </w:rPr>
              </m:ctrlPr>
            </m:fPr>
            <m:num>
              <m:r>
                <m:rPr>
                  <m:sty m:val="p"/>
                </m:rPr>
                <w:rPr>
                  <w:rFonts w:ascii="Cambria Math" w:hAnsi="Cambria Math" w:cs="Arial"/>
                </w:rPr>
                <m:t>3.155-50</m:t>
              </m:r>
            </m:num>
            <m:den>
              <m:r>
                <m:rPr>
                  <m:sty m:val="p"/>
                </m:rPr>
                <w:rPr>
                  <w:rFonts w:ascii="Cambria Math" w:hAnsi="Cambria Math" w:cs="Arial"/>
                </w:rPr>
                <m:t>650</m:t>
              </m:r>
            </m:den>
          </m:f>
          <m:r>
            <w:rPr>
              <w:rFonts w:ascii="Cambria Math" w:hAnsi="Cambria Math" w:cs="Arial"/>
            </w:rPr>
            <m:t>=4,78</m:t>
          </m:r>
        </m:oMath>
      </m:oMathPara>
    </w:p>
    <w:p w14:paraId="52E03AC9" w14:textId="77777777" w:rsidR="000B21D2" w:rsidRPr="000459C0" w:rsidRDefault="000B21D2" w:rsidP="000B21D2">
      <w:pPr>
        <w:spacing w:after="90"/>
        <w:jc w:val="both"/>
        <w:rPr>
          <w:rFonts w:ascii="Arial" w:hAnsi="Arial" w:cs="Arial"/>
          <w:b/>
          <w:bCs/>
        </w:rPr>
      </w:pPr>
    </w:p>
    <w:p w14:paraId="7F3C04DC" w14:textId="77777777" w:rsidR="00D01C1D" w:rsidRPr="000459C0" w:rsidRDefault="00D01C1D" w:rsidP="000B21D2">
      <w:pPr>
        <w:spacing w:after="90"/>
        <w:jc w:val="both"/>
        <w:rPr>
          <w:rFonts w:ascii="Arial" w:hAnsi="Arial" w:cs="Arial"/>
          <w:b/>
          <w:bCs/>
        </w:rPr>
      </w:pPr>
    </w:p>
    <w:p w14:paraId="3C9375F1" w14:textId="77777777" w:rsidR="000B21D2" w:rsidRPr="000459C0" w:rsidRDefault="000B21D2" w:rsidP="00D01C1D">
      <w:pPr>
        <w:keepNext/>
        <w:keepLines/>
        <w:spacing w:after="90"/>
        <w:jc w:val="both"/>
        <w:rPr>
          <w:rFonts w:ascii="Arial" w:hAnsi="Arial" w:cs="Arial"/>
          <w:b/>
          <w:bCs/>
        </w:rPr>
      </w:pPr>
      <w:r w:rsidRPr="000459C0">
        <w:rPr>
          <w:rFonts w:ascii="Arial" w:hAnsi="Arial" w:cs="Arial"/>
          <w:b/>
          <w:bCs/>
        </w:rPr>
        <w:lastRenderedPageBreak/>
        <w:t>1.6.2 Interest Coverage</w:t>
      </w:r>
    </w:p>
    <w:p w14:paraId="00206882" w14:textId="77777777" w:rsidR="000B21D2" w:rsidRPr="000459C0" w:rsidRDefault="000B21D2" w:rsidP="00D01C1D">
      <w:pPr>
        <w:keepNext/>
        <w:keepLines/>
        <w:spacing w:line="360" w:lineRule="auto"/>
        <w:ind w:left="360"/>
        <w:jc w:val="both"/>
        <w:rPr>
          <w:rFonts w:ascii="Arial" w:hAnsi="Arial" w:cs="Arial"/>
        </w:rPr>
      </w:pPr>
    </w:p>
    <w:p w14:paraId="7656016A" w14:textId="77777777" w:rsidR="00E66104" w:rsidRPr="000459C0" w:rsidRDefault="00C6729C" w:rsidP="00D01C1D">
      <w:pPr>
        <w:keepNext/>
        <w:keepLines/>
        <w:spacing w:line="360" w:lineRule="auto"/>
        <w:ind w:left="357"/>
        <w:jc w:val="both"/>
        <w:rPr>
          <w:rFonts w:ascii="Arial" w:hAnsi="Arial" w:cs="Arial"/>
          <w:bCs/>
          <w:color w:val="000000" w:themeColor="text1"/>
          <w:lang w:val="da-DK"/>
        </w:rPr>
      </w:pPr>
      <m:oMathPara>
        <m:oMathParaPr>
          <m:jc m:val="left"/>
        </m:oMathParaPr>
        <m:oMath>
          <m:r>
            <m:rPr>
              <m:sty m:val="p"/>
            </m:rPr>
            <w:rPr>
              <w:rFonts w:ascii="Cambria Math" w:hAnsi="Cambria Math" w:cs="Arial"/>
              <w:color w:val="000000" w:themeColor="text1"/>
              <w:lang w:val="da-DK"/>
            </w:rPr>
            <m:t>IC=</m:t>
          </m:r>
          <m:f>
            <m:fPr>
              <m:ctrlPr>
                <w:rPr>
                  <w:rFonts w:ascii="Cambria Math" w:hAnsi="Cambria Math" w:cs="Arial"/>
                  <w:bCs/>
                  <w:color w:val="000000" w:themeColor="text1"/>
                  <w:lang w:val="da-DK"/>
                </w:rPr>
              </m:ctrlPr>
            </m:fPr>
            <m:num>
              <m:r>
                <m:rPr>
                  <m:sty m:val="p"/>
                </m:rPr>
                <w:rPr>
                  <w:rFonts w:ascii="Cambria Math" w:hAnsi="Cambria Math" w:cs="Arial"/>
                  <w:color w:val="000000" w:themeColor="text1"/>
                  <w:lang w:val="da-DK"/>
                </w:rPr>
                <m:t>EBITDA</m:t>
              </m:r>
            </m:num>
            <m:den>
              <m:r>
                <m:rPr>
                  <m:sty m:val="p"/>
                </m:rPr>
                <w:rPr>
                  <w:rFonts w:ascii="Cambria Math" w:hAnsi="Cambria Math" w:cs="Arial"/>
                  <w:color w:val="000000" w:themeColor="text1"/>
                  <w:lang w:val="da-DK"/>
                </w:rPr>
                <m:t>FK-Zinsen</m:t>
              </m:r>
            </m:den>
          </m:f>
        </m:oMath>
      </m:oMathPara>
    </w:p>
    <w:p w14:paraId="5C813692" w14:textId="77777777" w:rsidR="00D01C1D" w:rsidRPr="000459C0" w:rsidRDefault="00D01C1D" w:rsidP="00D01C1D">
      <w:pPr>
        <w:keepNext/>
        <w:keepLines/>
        <w:spacing w:line="360" w:lineRule="auto"/>
        <w:ind w:left="357"/>
        <w:jc w:val="both"/>
        <w:rPr>
          <w:rFonts w:ascii="Arial" w:hAnsi="Arial" w:cs="Arial"/>
        </w:rPr>
      </w:pPr>
    </w:p>
    <w:p w14:paraId="64175907"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Interest Coverage (IC) gibt in Multiplikatorform an, ob ein Unternehmen seine Fremdkapitalkosten (ohne Tilgung) aus der operativen Innenfinanzierungskraft bedienen kann (Zinsdeckung).</w:t>
      </w:r>
    </w:p>
    <w:p w14:paraId="6EBF4126" w14:textId="77777777" w:rsidR="000B21D2" w:rsidRPr="000459C0" w:rsidRDefault="000B21D2" w:rsidP="000B21D2">
      <w:pPr>
        <w:spacing w:before="90" w:after="90"/>
        <w:jc w:val="both"/>
        <w:rPr>
          <w:rFonts w:ascii="Arial" w:hAnsi="Arial" w:cs="Arial"/>
          <w:bCs/>
          <w:i/>
        </w:rPr>
      </w:pPr>
    </w:p>
    <w:p w14:paraId="3A334651" w14:textId="77777777" w:rsidR="000B21D2" w:rsidRPr="000459C0" w:rsidRDefault="000B21D2" w:rsidP="00D01C1D">
      <w:pPr>
        <w:keepNext/>
        <w:keepLines/>
        <w:spacing w:before="90" w:after="90"/>
        <w:jc w:val="both"/>
        <w:rPr>
          <w:rFonts w:ascii="Arial" w:hAnsi="Arial" w:cs="Arial"/>
          <w:bCs/>
          <w:i/>
        </w:rPr>
      </w:pPr>
      <w:r w:rsidRPr="000459C0">
        <w:rPr>
          <w:rFonts w:ascii="Arial" w:hAnsi="Arial" w:cs="Arial"/>
          <w:bCs/>
          <w:i/>
        </w:rPr>
        <w:t>Beispiel: Krisenunternehmen (Jahr 1)</w:t>
      </w:r>
    </w:p>
    <w:p w14:paraId="5C1D6079" w14:textId="77777777" w:rsidR="000B21D2" w:rsidRPr="000459C0" w:rsidRDefault="000B21D2" w:rsidP="00D01C1D">
      <w:pPr>
        <w:keepNext/>
        <w:keepLines/>
        <w:spacing w:line="360" w:lineRule="auto"/>
        <w:ind w:left="360"/>
        <w:jc w:val="both"/>
        <w:rPr>
          <w:rFonts w:ascii="Arial" w:hAnsi="Arial" w:cs="Arial"/>
        </w:rPr>
      </w:pPr>
    </w:p>
    <w:p w14:paraId="6E0AF3FF" w14:textId="77777777" w:rsidR="00024C62" w:rsidRPr="000459C0" w:rsidRDefault="00C6729C" w:rsidP="00D01C1D">
      <w:pPr>
        <w:keepNext/>
        <w:keepLines/>
        <w:spacing w:line="360" w:lineRule="auto"/>
        <w:ind w:left="360"/>
        <w:jc w:val="both"/>
        <w:rPr>
          <w:rFonts w:ascii="Arial" w:hAnsi="Arial" w:cs="Arial"/>
        </w:rPr>
      </w:pPr>
      <m:oMathPara>
        <m:oMathParaPr>
          <m:jc m:val="left"/>
        </m:oMathParaPr>
        <m:oMath>
          <m:r>
            <m:rPr>
              <m:sty m:val="p"/>
            </m:rPr>
            <w:rPr>
              <w:rFonts w:ascii="Cambria Math" w:hAnsi="Cambria Math" w:cs="Arial"/>
            </w:rPr>
            <m:t>IC=</m:t>
          </m:r>
          <m:f>
            <m:fPr>
              <m:ctrlPr>
                <w:rPr>
                  <w:rFonts w:ascii="Cambria Math" w:hAnsi="Cambria Math" w:cs="Arial"/>
                </w:rPr>
              </m:ctrlPr>
            </m:fPr>
            <m:num>
              <m:r>
                <m:rPr>
                  <m:sty m:val="p"/>
                </m:rPr>
                <w:rPr>
                  <w:rFonts w:ascii="Cambria Math" w:hAnsi="Cambria Math" w:cs="Arial"/>
                </w:rPr>
                <m:t>650</m:t>
              </m:r>
            </m:num>
            <m:den>
              <m:r>
                <m:rPr>
                  <m:sty m:val="p"/>
                </m:rPr>
                <w:rPr>
                  <w:rFonts w:ascii="Cambria Math" w:hAnsi="Cambria Math" w:cs="Arial"/>
                </w:rPr>
                <m:t>260</m:t>
              </m:r>
            </m:den>
          </m:f>
          <m:r>
            <m:rPr>
              <m:sty m:val="p"/>
            </m:rPr>
            <w:rPr>
              <w:rFonts w:ascii="Cambria Math" w:hAnsi="Cambria Math" w:cs="Arial"/>
            </w:rPr>
            <m:t>=</m:t>
          </m:r>
          <m:r>
            <w:rPr>
              <w:rFonts w:ascii="Cambria Math" w:hAnsi="Cambria Math" w:cs="Arial"/>
            </w:rPr>
            <m:t>2,50</m:t>
          </m:r>
        </m:oMath>
      </m:oMathPara>
    </w:p>
    <w:p w14:paraId="353F6903" w14:textId="77777777" w:rsidR="000B21D2" w:rsidRPr="000459C0" w:rsidRDefault="000B21D2" w:rsidP="000B21D2">
      <w:pPr>
        <w:tabs>
          <w:tab w:val="left" w:pos="500"/>
        </w:tabs>
        <w:spacing w:after="90"/>
        <w:jc w:val="both"/>
        <w:rPr>
          <w:rFonts w:ascii="Arial" w:hAnsi="Arial" w:cs="Arial"/>
          <w:b/>
          <w:bCs/>
        </w:rPr>
      </w:pPr>
    </w:p>
    <w:p w14:paraId="5CAC56CE" w14:textId="77777777" w:rsidR="00D01C1D" w:rsidRPr="000459C0" w:rsidRDefault="00D01C1D" w:rsidP="000B21D2">
      <w:pPr>
        <w:tabs>
          <w:tab w:val="left" w:pos="500"/>
        </w:tabs>
        <w:spacing w:after="90"/>
        <w:jc w:val="both"/>
        <w:rPr>
          <w:rFonts w:ascii="Arial" w:hAnsi="Arial" w:cs="Arial"/>
          <w:b/>
          <w:bCs/>
        </w:rPr>
      </w:pPr>
    </w:p>
    <w:p w14:paraId="5A8AF7F3" w14:textId="77777777" w:rsidR="000B21D2" w:rsidRPr="000459C0" w:rsidRDefault="000B21D2" w:rsidP="000B21D2">
      <w:pPr>
        <w:spacing w:after="90"/>
        <w:jc w:val="both"/>
        <w:rPr>
          <w:rFonts w:ascii="Arial" w:hAnsi="Arial" w:cs="Arial"/>
          <w:b/>
          <w:bCs/>
        </w:rPr>
      </w:pPr>
      <w:r w:rsidRPr="000459C0">
        <w:rPr>
          <w:rFonts w:ascii="Arial" w:hAnsi="Arial" w:cs="Arial"/>
          <w:b/>
          <w:bCs/>
        </w:rPr>
        <w:t>1.6.3 EBITDA-Marge</w:t>
      </w:r>
    </w:p>
    <w:p w14:paraId="2056FA53" w14:textId="77777777" w:rsidR="00E66104" w:rsidRPr="000459C0" w:rsidRDefault="00E66104" w:rsidP="000B21D2">
      <w:pPr>
        <w:spacing w:after="90"/>
        <w:jc w:val="both"/>
        <w:rPr>
          <w:rFonts w:ascii="Arial" w:hAnsi="Arial" w:cs="Arial"/>
          <w:b/>
          <w:bCs/>
        </w:rPr>
      </w:pPr>
    </w:p>
    <w:p w14:paraId="43CDFBD9" w14:textId="77777777" w:rsidR="000B21D2" w:rsidRPr="000459C0" w:rsidRDefault="00C6729C" w:rsidP="00D01C1D">
      <w:pPr>
        <w:spacing w:line="360" w:lineRule="auto"/>
        <w:ind w:left="357"/>
        <w:jc w:val="both"/>
        <w:rPr>
          <w:rFonts w:ascii="Arial" w:hAnsi="Arial" w:cs="Arial"/>
          <w:color w:val="000000" w:themeColor="text1"/>
          <w:lang w:val="da-DK"/>
        </w:rPr>
      </w:pPr>
      <m:oMathPara>
        <m:oMathParaPr>
          <m:jc m:val="left"/>
        </m:oMathParaPr>
        <m:oMath>
          <m:r>
            <m:rPr>
              <m:sty m:val="p"/>
            </m:rPr>
            <w:rPr>
              <w:rFonts w:ascii="Cambria Math" w:hAnsi="Cambria Math" w:cs="Arial"/>
              <w:color w:val="000000" w:themeColor="text1"/>
              <w:lang w:val="da-DK"/>
            </w:rPr>
            <m:t>EBITDA-Marge=</m:t>
          </m:r>
          <m:f>
            <m:fPr>
              <m:ctrlPr>
                <w:rPr>
                  <w:rFonts w:ascii="Cambria Math" w:hAnsi="Cambria Math" w:cs="Arial"/>
                  <w:bCs/>
                  <w:color w:val="000000" w:themeColor="text1"/>
                  <w:lang w:val="da-DK"/>
                </w:rPr>
              </m:ctrlPr>
            </m:fPr>
            <m:num>
              <m:r>
                <m:rPr>
                  <m:sty m:val="p"/>
                </m:rPr>
                <w:rPr>
                  <w:rFonts w:ascii="Cambria Math" w:hAnsi="Cambria Math" w:cs="Arial"/>
                  <w:color w:val="000000" w:themeColor="text1"/>
                  <w:lang w:val="da-DK"/>
                </w:rPr>
                <m:t>EBITDA</m:t>
              </m:r>
            </m:num>
            <m:den>
              <m:r>
                <m:rPr>
                  <m:sty m:val="p"/>
                </m:rPr>
                <w:rPr>
                  <w:rFonts w:ascii="Cambria Math" w:hAnsi="Cambria Math" w:cs="Arial"/>
                  <w:color w:val="000000" w:themeColor="text1"/>
                  <w:lang w:val="da-DK"/>
                </w:rPr>
                <m:t>UE</m:t>
              </m:r>
            </m:den>
          </m:f>
          <m:r>
            <m:rPr>
              <m:sty m:val="p"/>
            </m:rPr>
            <w:rPr>
              <w:rFonts w:ascii="Cambria Math" w:hAnsi="Cambria Math" w:cs="Arial"/>
              <w:color w:val="000000" w:themeColor="text1"/>
              <w:lang w:val="da-DK"/>
            </w:rPr>
            <m:t>*10</m:t>
          </m:r>
          <m:r>
            <w:rPr>
              <w:rFonts w:ascii="Cambria Math" w:hAnsi="Cambria Math" w:cs="Arial"/>
              <w:color w:val="000000" w:themeColor="text1"/>
              <w:lang w:val="da-DK"/>
            </w:rPr>
            <m:t>0</m:t>
          </m:r>
        </m:oMath>
      </m:oMathPara>
    </w:p>
    <w:p w14:paraId="5043886D" w14:textId="77777777" w:rsidR="00D01C1D" w:rsidRPr="000459C0" w:rsidRDefault="00D01C1D" w:rsidP="00D01C1D">
      <w:pPr>
        <w:spacing w:line="360" w:lineRule="auto"/>
        <w:ind w:left="357"/>
        <w:jc w:val="both"/>
        <w:rPr>
          <w:rFonts w:ascii="Arial" w:hAnsi="Arial" w:cs="Arial"/>
        </w:rPr>
      </w:pPr>
    </w:p>
    <w:p w14:paraId="49D59A35" w14:textId="77777777" w:rsidR="0079455D" w:rsidRPr="000459C0" w:rsidRDefault="00B52F2C"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EBITDA-Marge gibt den prozentualen Anteil des EBITDA am Umsatz an und zeigt somit eine abgewandelte Form der Umsatzrentabilität. Mittels der Kennzahlen können Rückschlüsse auf die Ertragskraft eines Unternehmens gezogen werden.</w:t>
      </w:r>
    </w:p>
    <w:p w14:paraId="2289D094" w14:textId="77777777" w:rsidR="000B21D2" w:rsidRPr="000459C0" w:rsidRDefault="000B21D2" w:rsidP="000B21D2">
      <w:pPr>
        <w:spacing w:before="90" w:after="90"/>
        <w:jc w:val="both"/>
        <w:rPr>
          <w:rFonts w:ascii="Arial" w:hAnsi="Arial" w:cs="Arial"/>
          <w:bCs/>
          <w:i/>
        </w:rPr>
      </w:pPr>
    </w:p>
    <w:p w14:paraId="1C1371C5"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3100484B" w14:textId="77777777" w:rsidR="000B21D2" w:rsidRPr="000459C0" w:rsidRDefault="000B21D2" w:rsidP="000B21D2">
      <w:pPr>
        <w:spacing w:line="360" w:lineRule="auto"/>
        <w:ind w:left="360"/>
        <w:jc w:val="both"/>
        <w:rPr>
          <w:noProof/>
        </w:rPr>
      </w:pPr>
    </w:p>
    <w:p w14:paraId="72E221C9" w14:textId="77777777" w:rsidR="00024C62" w:rsidRPr="000459C0" w:rsidRDefault="00C6729C" w:rsidP="000B21D2">
      <w:pPr>
        <w:spacing w:line="360" w:lineRule="auto"/>
        <w:ind w:left="360"/>
        <w:jc w:val="both"/>
        <w:rPr>
          <w:rFonts w:ascii="Arial" w:hAnsi="Arial" w:cs="Arial"/>
        </w:rPr>
      </w:pPr>
      <m:oMathPara>
        <m:oMathParaPr>
          <m:jc m:val="left"/>
        </m:oMathParaPr>
        <m:oMath>
          <m:r>
            <m:rPr>
              <m:sty m:val="p"/>
            </m:rPr>
            <w:rPr>
              <w:rFonts w:ascii="Cambria Math" w:hAnsi="Cambria Math" w:cs="Arial"/>
            </w:rPr>
            <m:t>EBITDA-Marge=</m:t>
          </m:r>
          <m:d>
            <m:dPr>
              <m:ctrlPr>
                <w:rPr>
                  <w:rFonts w:ascii="Cambria Math" w:hAnsi="Cambria Math" w:cs="Arial"/>
                </w:rPr>
              </m:ctrlPr>
            </m:dPr>
            <m:e>
              <m:f>
                <m:fPr>
                  <m:ctrlPr>
                    <w:rPr>
                      <w:rFonts w:ascii="Cambria Math" w:hAnsi="Cambria Math" w:cs="Arial"/>
                    </w:rPr>
                  </m:ctrlPr>
                </m:fPr>
                <m:num>
                  <m:r>
                    <m:rPr>
                      <m:sty m:val="p"/>
                    </m:rPr>
                    <w:rPr>
                      <w:rFonts w:ascii="Cambria Math" w:hAnsi="Cambria Math" w:cs="Arial"/>
                    </w:rPr>
                    <m:t>650</m:t>
                  </m:r>
                </m:num>
                <m:den>
                  <m:r>
                    <m:rPr>
                      <m:sty m:val="p"/>
                    </m:rPr>
                    <w:rPr>
                      <w:rFonts w:ascii="Cambria Math" w:hAnsi="Cambria Math" w:cs="Arial"/>
                    </w:rPr>
                    <m:t>16.000</m:t>
                  </m:r>
                </m:den>
              </m:f>
            </m:e>
          </m:d>
          <m:r>
            <m:rPr>
              <m:sty m:val="p"/>
            </m:rPr>
            <w:rPr>
              <w:rFonts w:ascii="Cambria Math" w:hAnsi="Cambria Math" w:cs="Arial"/>
            </w:rPr>
            <m:t>*</m:t>
          </m:r>
          <m:r>
            <w:rPr>
              <w:rFonts w:ascii="Cambria Math" w:hAnsi="Cambria Math" w:cs="Arial"/>
            </w:rPr>
            <m:t>100=4,06</m:t>
          </m:r>
        </m:oMath>
      </m:oMathPara>
    </w:p>
    <w:p w14:paraId="6837133A" w14:textId="77777777" w:rsidR="000B21D2" w:rsidRPr="000459C0" w:rsidRDefault="00D01C1D" w:rsidP="00D01C1D">
      <w:pPr>
        <w:tabs>
          <w:tab w:val="left" w:pos="1500"/>
        </w:tabs>
        <w:spacing w:after="90"/>
        <w:jc w:val="both"/>
        <w:rPr>
          <w:rFonts w:ascii="Arial" w:hAnsi="Arial" w:cs="Arial"/>
          <w:b/>
          <w:bCs/>
        </w:rPr>
      </w:pPr>
      <w:r w:rsidRPr="000459C0">
        <w:rPr>
          <w:rFonts w:ascii="Arial" w:hAnsi="Arial" w:cs="Arial"/>
          <w:b/>
          <w:bCs/>
        </w:rPr>
        <w:tab/>
      </w:r>
    </w:p>
    <w:p w14:paraId="23E997FA" w14:textId="77777777" w:rsidR="00D01C1D" w:rsidRPr="000459C0" w:rsidRDefault="00D01C1D" w:rsidP="00D01C1D">
      <w:pPr>
        <w:tabs>
          <w:tab w:val="left" w:pos="1500"/>
        </w:tabs>
        <w:spacing w:after="90"/>
        <w:jc w:val="both"/>
        <w:rPr>
          <w:rFonts w:ascii="Arial" w:hAnsi="Arial" w:cs="Arial"/>
          <w:b/>
          <w:bCs/>
        </w:rPr>
      </w:pPr>
    </w:p>
    <w:p w14:paraId="5378079E" w14:textId="77777777" w:rsidR="000B21D2" w:rsidRPr="000459C0" w:rsidRDefault="000B21D2" w:rsidP="000B21D2">
      <w:pPr>
        <w:tabs>
          <w:tab w:val="left" w:pos="500"/>
        </w:tabs>
        <w:spacing w:after="90"/>
        <w:jc w:val="both"/>
        <w:rPr>
          <w:rFonts w:ascii="Arial" w:hAnsi="Arial" w:cs="Arial"/>
          <w:b/>
          <w:bCs/>
        </w:rPr>
      </w:pPr>
      <w:r w:rsidRPr="000459C0">
        <w:rPr>
          <w:rFonts w:ascii="Arial" w:hAnsi="Arial" w:cs="Arial"/>
          <w:b/>
          <w:bCs/>
        </w:rPr>
        <w:t>1.6.3 Umsatzwachstum</w:t>
      </w:r>
    </w:p>
    <w:p w14:paraId="3EC92246" w14:textId="77777777" w:rsidR="00D01C1D" w:rsidRPr="000459C0" w:rsidRDefault="00D01C1D" w:rsidP="000B21D2">
      <w:pPr>
        <w:tabs>
          <w:tab w:val="left" w:pos="500"/>
        </w:tabs>
        <w:spacing w:after="90"/>
        <w:jc w:val="both"/>
        <w:rPr>
          <w:rFonts w:ascii="Arial" w:hAnsi="Arial" w:cs="Arial"/>
          <w:b/>
          <w:bCs/>
        </w:rPr>
      </w:pPr>
    </w:p>
    <w:p w14:paraId="4534A428" w14:textId="77777777" w:rsidR="000B21D2" w:rsidRPr="000459C0" w:rsidRDefault="00C6729C" w:rsidP="00D01C1D">
      <w:pPr>
        <w:spacing w:line="360" w:lineRule="auto"/>
        <w:ind w:left="357"/>
        <w:jc w:val="both"/>
        <w:rPr>
          <w:rFonts w:ascii="Arial" w:hAnsi="Arial" w:cs="Arial"/>
          <w:vertAlign w:val="superscript"/>
        </w:rPr>
      </w:pPr>
      <m:oMathPara>
        <m:oMathParaPr>
          <m:jc m:val="left"/>
        </m:oMathParaPr>
        <m:oMath>
          <m:r>
            <m:rPr>
              <m:sty m:val="p"/>
            </m:rPr>
            <w:rPr>
              <w:rFonts w:ascii="Cambria Math" w:hAnsi="Cambria Math" w:cs="Arial"/>
            </w:rPr>
            <m:t>UW=</m:t>
          </m:r>
          <m:d>
            <m:dPr>
              <m:ctrlPr>
                <w:rPr>
                  <w:rFonts w:ascii="Cambria Math" w:hAnsi="Cambria Math" w:cs="Arial"/>
                </w:rPr>
              </m:ctrlPr>
            </m:dPr>
            <m:e>
              <m:f>
                <m:fPr>
                  <m:ctrlPr>
                    <w:rPr>
                      <w:rFonts w:ascii="Cambria Math" w:hAnsi="Cambria Math" w:cs="Arial"/>
                    </w:rPr>
                  </m:ctrlPr>
                </m:fPr>
                <m:num>
                  <m:sSub>
                    <m:sSubPr>
                      <m:ctrlPr>
                        <w:rPr>
                          <w:rFonts w:ascii="Cambria Math" w:hAnsi="Cambria Math" w:cs="Arial"/>
                        </w:rPr>
                      </m:ctrlPr>
                    </m:sSubPr>
                    <m:e>
                      <m:r>
                        <m:rPr>
                          <m:sty m:val="p"/>
                        </m:rPr>
                        <w:rPr>
                          <w:rFonts w:ascii="Cambria Math" w:hAnsi="Cambria Math" w:cs="Arial"/>
                        </w:rPr>
                        <m:t>UE</m:t>
                      </m:r>
                    </m:e>
                    <m:sub>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1</m:t>
                          </m:r>
                        </m:sub>
                      </m:sSub>
                    </m:sub>
                  </m:sSub>
                </m:num>
                <m:den>
                  <m:sSub>
                    <m:sSubPr>
                      <m:ctrlPr>
                        <w:rPr>
                          <w:rFonts w:ascii="Cambria Math" w:hAnsi="Cambria Math" w:cs="Arial"/>
                        </w:rPr>
                      </m:ctrlPr>
                    </m:sSubPr>
                    <m:e>
                      <m:r>
                        <m:rPr>
                          <m:sty m:val="p"/>
                        </m:rPr>
                        <w:rPr>
                          <w:rFonts w:ascii="Cambria Math" w:hAnsi="Cambria Math" w:cs="Arial"/>
                        </w:rPr>
                        <m:t>UE</m:t>
                      </m:r>
                    </m:e>
                    <m:sub>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0</m:t>
                          </m:r>
                        </m:sub>
                      </m:sSub>
                    </m:sub>
                  </m:sSub>
                </m:den>
              </m:f>
              <m:r>
                <m:rPr>
                  <m:sty m:val="p"/>
                </m:rPr>
                <w:rPr>
                  <w:rFonts w:ascii="Cambria Math" w:hAnsi="Cambria Math" w:cs="Arial"/>
                </w:rPr>
                <m:t>-1</m:t>
              </m:r>
            </m:e>
          </m:d>
          <m:r>
            <w:rPr>
              <w:rFonts w:ascii="Cambria Math" w:hAnsi="Cambria Math" w:cs="Arial"/>
              <w:vertAlign w:val="superscript"/>
            </w:rPr>
            <m:t>*100</m:t>
          </m:r>
        </m:oMath>
      </m:oMathPara>
    </w:p>
    <w:p w14:paraId="0F8A6C60" w14:textId="77777777" w:rsidR="00D01C1D" w:rsidRPr="000459C0" w:rsidRDefault="00D01C1D" w:rsidP="00D01C1D">
      <w:pPr>
        <w:spacing w:line="360" w:lineRule="auto"/>
        <w:ind w:left="357"/>
        <w:jc w:val="both"/>
        <w:rPr>
          <w:rFonts w:ascii="Arial" w:hAnsi="Arial" w:cs="Arial"/>
        </w:rPr>
      </w:pPr>
    </w:p>
    <w:p w14:paraId="4C6C4A2F"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Das Umsatzwachstum (UW) gibt die prozentuale Entwicklung des Umsatzes im Vergleich zum Vorjahr an.</w:t>
      </w:r>
    </w:p>
    <w:p w14:paraId="7166C676"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lastRenderedPageBreak/>
        <w:t>Stagnierende oder fallende Umsätze können dabei, abhängig von der allgemeinen Branchen- und Marktentwicklung, ein Anhaltspunkt für eine Krise sein.</w:t>
      </w:r>
    </w:p>
    <w:p w14:paraId="0ED89175"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Umsätze des Vorjahres zum Jahr 1 betragen TEUR 16.200.</w:t>
      </w:r>
    </w:p>
    <w:p w14:paraId="25510142" w14:textId="77777777" w:rsidR="000B21D2" w:rsidRPr="000459C0" w:rsidRDefault="000B21D2" w:rsidP="000B21D2">
      <w:pPr>
        <w:spacing w:before="90" w:after="90"/>
        <w:jc w:val="both"/>
        <w:rPr>
          <w:rFonts w:ascii="Arial" w:hAnsi="Arial" w:cs="Arial"/>
          <w:bCs/>
          <w:i/>
        </w:rPr>
      </w:pPr>
    </w:p>
    <w:p w14:paraId="2FAA0CF5"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29BFCD86" w14:textId="77777777" w:rsidR="000B21D2" w:rsidRPr="000459C0" w:rsidRDefault="000B21D2" w:rsidP="000B21D2">
      <w:pPr>
        <w:spacing w:line="360" w:lineRule="auto"/>
        <w:ind w:left="360"/>
        <w:jc w:val="both"/>
        <w:rPr>
          <w:rFonts w:ascii="Arial" w:hAnsi="Arial" w:cs="Arial"/>
        </w:rPr>
      </w:pPr>
    </w:p>
    <w:p w14:paraId="3E3C6233" w14:textId="77777777" w:rsidR="00024C62" w:rsidRPr="000459C0" w:rsidRDefault="00C6729C" w:rsidP="000B21D2">
      <w:pPr>
        <w:spacing w:line="360" w:lineRule="auto"/>
        <w:ind w:left="360"/>
        <w:jc w:val="both"/>
        <w:rPr>
          <w:rFonts w:ascii="Arial" w:hAnsi="Arial" w:cs="Arial"/>
        </w:rPr>
      </w:pPr>
      <m:oMathPara>
        <m:oMathParaPr>
          <m:jc m:val="left"/>
        </m:oMathParaPr>
        <m:oMath>
          <m:r>
            <m:rPr>
              <m:sty m:val="p"/>
            </m:rPr>
            <w:rPr>
              <w:rFonts w:ascii="Cambria Math" w:hAnsi="Cambria Math" w:cs="Arial"/>
            </w:rPr>
            <m:t>UW=</m:t>
          </m:r>
          <m:d>
            <m:dPr>
              <m:ctrlPr>
                <w:rPr>
                  <w:rFonts w:ascii="Cambria Math" w:hAnsi="Cambria Math" w:cs="Arial"/>
                </w:rPr>
              </m:ctrlPr>
            </m:dPr>
            <m:e>
              <m:f>
                <m:fPr>
                  <m:ctrlPr>
                    <w:rPr>
                      <w:rFonts w:ascii="Cambria Math" w:hAnsi="Cambria Math" w:cs="Arial"/>
                    </w:rPr>
                  </m:ctrlPr>
                </m:fPr>
                <m:num>
                  <m:r>
                    <m:rPr>
                      <m:sty m:val="p"/>
                    </m:rPr>
                    <w:rPr>
                      <w:rFonts w:ascii="Cambria Math" w:hAnsi="Cambria Math" w:cs="Arial"/>
                    </w:rPr>
                    <m:t>16.000</m:t>
                  </m:r>
                </m:num>
                <m:den>
                  <m:r>
                    <m:rPr>
                      <m:sty m:val="p"/>
                    </m:rPr>
                    <w:rPr>
                      <w:rFonts w:ascii="Cambria Math" w:hAnsi="Cambria Math" w:cs="Arial"/>
                    </w:rPr>
                    <m:t>16.200</m:t>
                  </m:r>
                </m:den>
              </m:f>
              <m:r>
                <m:rPr>
                  <m:sty m:val="p"/>
                </m:rPr>
                <w:rPr>
                  <w:rFonts w:ascii="Cambria Math" w:hAnsi="Cambria Math" w:cs="Arial"/>
                </w:rPr>
                <m:t>-1</m:t>
              </m:r>
            </m:e>
          </m:d>
          <m:r>
            <m:rPr>
              <m:sty m:val="p"/>
            </m:rPr>
            <w:rPr>
              <w:rFonts w:ascii="Cambria Math" w:hAnsi="Cambria Math" w:cs="Arial"/>
            </w:rPr>
            <m:t>*</m:t>
          </m:r>
          <m:r>
            <w:rPr>
              <w:rFonts w:ascii="Cambria Math" w:hAnsi="Cambria Math" w:cs="Arial"/>
            </w:rPr>
            <m:t>100=-1,23%</m:t>
          </m:r>
        </m:oMath>
      </m:oMathPara>
    </w:p>
    <w:p w14:paraId="2D90142C" w14:textId="77777777" w:rsidR="000B21D2" w:rsidRPr="000459C0" w:rsidRDefault="000B21D2" w:rsidP="00D01C1D">
      <w:pPr>
        <w:keepNext/>
        <w:keepLines/>
        <w:spacing w:after="90"/>
        <w:jc w:val="both"/>
        <w:rPr>
          <w:rFonts w:ascii="Arial" w:hAnsi="Arial" w:cs="Arial"/>
          <w:b/>
          <w:bCs/>
        </w:rPr>
      </w:pPr>
    </w:p>
    <w:p w14:paraId="0B62A711" w14:textId="77777777" w:rsidR="000B21D2" w:rsidRPr="000459C0" w:rsidRDefault="000B21D2" w:rsidP="00D01C1D">
      <w:pPr>
        <w:keepNext/>
        <w:keepLines/>
        <w:spacing w:after="90"/>
        <w:jc w:val="both"/>
        <w:rPr>
          <w:rFonts w:ascii="Arial" w:hAnsi="Arial" w:cs="Arial"/>
          <w:b/>
          <w:bCs/>
        </w:rPr>
      </w:pPr>
      <w:r w:rsidRPr="000459C0">
        <w:rPr>
          <w:rFonts w:ascii="Arial" w:hAnsi="Arial" w:cs="Arial"/>
          <w:b/>
          <w:bCs/>
        </w:rPr>
        <w:t>1.6.4 Auftragslage</w:t>
      </w:r>
    </w:p>
    <w:p w14:paraId="62AFEACD" w14:textId="77777777" w:rsidR="00E66104" w:rsidRPr="000459C0" w:rsidRDefault="00E66104" w:rsidP="00D01C1D">
      <w:pPr>
        <w:keepNext/>
        <w:keepLines/>
        <w:spacing w:after="90"/>
        <w:jc w:val="both"/>
        <w:rPr>
          <w:rFonts w:ascii="Arial" w:hAnsi="Arial" w:cs="Arial"/>
          <w:b/>
          <w:bCs/>
        </w:rPr>
      </w:pPr>
    </w:p>
    <w:p w14:paraId="11CF9A16" w14:textId="77777777" w:rsidR="000B21D2" w:rsidRPr="000459C0" w:rsidRDefault="00C6729C" w:rsidP="00D01C1D">
      <w:pPr>
        <w:keepNext/>
        <w:keepLines/>
        <w:spacing w:line="360" w:lineRule="auto"/>
        <w:ind w:left="357"/>
        <w:jc w:val="both"/>
        <w:rPr>
          <w:rFonts w:ascii="Arial" w:hAnsi="Arial" w:cs="Arial"/>
          <w:vertAlign w:val="superscript"/>
        </w:rPr>
      </w:pPr>
      <m:oMathPara>
        <m:oMathParaPr>
          <m:jc m:val="left"/>
        </m:oMathParaPr>
        <m:oMath>
          <m:r>
            <m:rPr>
              <m:sty m:val="p"/>
            </m:rPr>
            <w:rPr>
              <w:rFonts w:ascii="Cambria Math" w:hAnsi="Cambria Math" w:cs="Arial"/>
            </w:rPr>
            <m:t>AL=</m:t>
          </m:r>
          <m:d>
            <m:dPr>
              <m:ctrlPr>
                <w:rPr>
                  <w:rFonts w:ascii="Cambria Math" w:hAnsi="Cambria Math" w:cs="Arial"/>
                </w:rPr>
              </m:ctrlPr>
            </m:dPr>
            <m:e>
              <m:f>
                <m:fPr>
                  <m:ctrlPr>
                    <w:rPr>
                      <w:rFonts w:ascii="Cambria Math" w:hAnsi="Cambria Math" w:cs="Arial"/>
                    </w:rPr>
                  </m:ctrlPr>
                </m:fPr>
                <m:num>
                  <m:sSub>
                    <m:sSubPr>
                      <m:ctrlPr>
                        <w:rPr>
                          <w:rFonts w:ascii="Cambria Math" w:hAnsi="Cambria Math" w:cs="Arial"/>
                        </w:rPr>
                      </m:ctrlPr>
                    </m:sSubPr>
                    <m:e>
                      <m:r>
                        <m:rPr>
                          <m:sty m:val="p"/>
                        </m:rPr>
                        <w:rPr>
                          <w:rFonts w:ascii="Cambria Math" w:hAnsi="Cambria Math" w:cs="Arial"/>
                        </w:rPr>
                        <m:t>Auftragsbestand</m:t>
                      </m:r>
                    </m:e>
                    <m:sub>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1</m:t>
                          </m:r>
                        </m:sub>
                      </m:sSub>
                    </m:sub>
                  </m:sSub>
                </m:num>
                <m:den>
                  <m:sSub>
                    <m:sSubPr>
                      <m:ctrlPr>
                        <w:rPr>
                          <w:rFonts w:ascii="Cambria Math" w:hAnsi="Cambria Math" w:cs="Arial"/>
                        </w:rPr>
                      </m:ctrlPr>
                    </m:sSubPr>
                    <m:e>
                      <m:r>
                        <m:rPr>
                          <m:sty m:val="p"/>
                        </m:rPr>
                        <w:rPr>
                          <w:rFonts w:ascii="Cambria Math" w:hAnsi="Cambria Math" w:cs="Arial"/>
                        </w:rPr>
                        <m:t>Auftragsbestand</m:t>
                      </m:r>
                    </m:e>
                    <m:sub>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0</m:t>
                          </m:r>
                        </m:sub>
                      </m:sSub>
                    </m:sub>
                  </m:sSub>
                </m:den>
              </m:f>
              <m:r>
                <m:rPr>
                  <m:sty m:val="p"/>
                </m:rPr>
                <w:rPr>
                  <w:rFonts w:ascii="Cambria Math" w:hAnsi="Cambria Math" w:cs="Arial"/>
                </w:rPr>
                <m:t>-1</m:t>
              </m:r>
            </m:e>
          </m:d>
          <m:r>
            <m:rPr>
              <m:sty m:val="p"/>
            </m:rPr>
            <w:rPr>
              <w:rFonts w:ascii="Cambria Math" w:hAnsi="Cambria Math" w:cs="Arial"/>
              <w:vertAlign w:val="superscript"/>
            </w:rPr>
            <m:t>*</m:t>
          </m:r>
          <m:r>
            <w:rPr>
              <w:rFonts w:ascii="Cambria Math" w:hAnsi="Cambria Math" w:cs="Arial"/>
              <w:vertAlign w:val="superscript"/>
            </w:rPr>
            <m:t>100</m:t>
          </m:r>
        </m:oMath>
      </m:oMathPara>
    </w:p>
    <w:p w14:paraId="6456E8C6" w14:textId="77777777" w:rsidR="00D01C1D" w:rsidRPr="000459C0" w:rsidRDefault="00D01C1D" w:rsidP="00D01C1D">
      <w:pPr>
        <w:spacing w:line="360" w:lineRule="auto"/>
        <w:ind w:left="357"/>
        <w:jc w:val="both"/>
        <w:rPr>
          <w:rFonts w:ascii="Arial" w:hAnsi="Arial" w:cs="Arial"/>
        </w:rPr>
      </w:pPr>
    </w:p>
    <w:p w14:paraId="752CE944"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Auftragslage (AL) beschreibt die prozentuale Veränderung des Auftragsbestands im Vergleich zum Vorjahr.</w:t>
      </w:r>
    </w:p>
    <w:p w14:paraId="56FDC0C6"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Sie ist ein wichtiger Indikator für die zukünftigen Umsätze und den Erfolg oder Misserfolg des aktuellen Produkt- und/oder Leistungsspektrums des Unternehmens.</w:t>
      </w:r>
    </w:p>
    <w:p w14:paraId="5FD95B7F"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 xml:space="preserve">Der Auftragsbestand im Jahr 1 beläuft sich auf TEUR 3.920, im Vorjahreszeitraum betrug der Auftragsbestand TEUR 4.050. </w:t>
      </w:r>
    </w:p>
    <w:p w14:paraId="309802BC" w14:textId="77777777" w:rsidR="000B21D2" w:rsidRPr="000459C0" w:rsidRDefault="000B21D2" w:rsidP="000B21D2">
      <w:pPr>
        <w:spacing w:before="90" w:after="90"/>
        <w:jc w:val="both"/>
        <w:rPr>
          <w:rFonts w:ascii="Arial" w:hAnsi="Arial" w:cs="Arial"/>
          <w:bCs/>
          <w:i/>
        </w:rPr>
      </w:pPr>
    </w:p>
    <w:p w14:paraId="52ADB9D7" w14:textId="77777777" w:rsidR="000B21D2" w:rsidRPr="000459C0" w:rsidRDefault="000B21D2" w:rsidP="000B21D2">
      <w:pPr>
        <w:spacing w:before="90" w:after="90"/>
        <w:jc w:val="both"/>
        <w:rPr>
          <w:rFonts w:ascii="Arial" w:hAnsi="Arial" w:cs="Arial"/>
          <w:bCs/>
          <w:i/>
        </w:rPr>
      </w:pPr>
      <w:r w:rsidRPr="000459C0">
        <w:rPr>
          <w:rFonts w:ascii="Arial" w:hAnsi="Arial" w:cs="Arial"/>
          <w:bCs/>
          <w:i/>
        </w:rPr>
        <w:t>Beispiel: Krisenunternehmen (Jahr 1)</w:t>
      </w:r>
    </w:p>
    <w:p w14:paraId="6DBF5B3F" w14:textId="77777777" w:rsidR="000B21D2" w:rsidRPr="000459C0" w:rsidRDefault="000B21D2" w:rsidP="000B21D2">
      <w:pPr>
        <w:spacing w:line="360" w:lineRule="auto"/>
        <w:ind w:left="360"/>
        <w:jc w:val="both"/>
        <w:rPr>
          <w:rFonts w:ascii="Arial" w:hAnsi="Arial" w:cs="Arial"/>
        </w:rPr>
      </w:pPr>
    </w:p>
    <w:p w14:paraId="611C8089" w14:textId="77777777" w:rsidR="00024C62" w:rsidRPr="000459C0" w:rsidRDefault="00C6729C" w:rsidP="000B21D2">
      <w:pPr>
        <w:spacing w:line="360" w:lineRule="auto"/>
        <w:ind w:left="360"/>
        <w:jc w:val="both"/>
        <w:rPr>
          <w:rFonts w:ascii="Arial" w:hAnsi="Arial" w:cs="Arial"/>
        </w:rPr>
      </w:pPr>
      <m:oMathPara>
        <m:oMathParaPr>
          <m:jc m:val="left"/>
        </m:oMathParaPr>
        <m:oMath>
          <m:r>
            <m:rPr>
              <m:sty m:val="p"/>
            </m:rPr>
            <w:rPr>
              <w:rFonts w:ascii="Cambria Math" w:hAnsi="Cambria Math" w:cs="Arial"/>
            </w:rPr>
            <m:t>AL=</m:t>
          </m:r>
          <m:d>
            <m:dPr>
              <m:ctrlPr>
                <w:rPr>
                  <w:rFonts w:ascii="Cambria Math" w:hAnsi="Cambria Math" w:cs="Arial"/>
                </w:rPr>
              </m:ctrlPr>
            </m:dPr>
            <m:e>
              <m:f>
                <m:fPr>
                  <m:ctrlPr>
                    <w:rPr>
                      <w:rFonts w:ascii="Cambria Math" w:hAnsi="Cambria Math" w:cs="Arial"/>
                    </w:rPr>
                  </m:ctrlPr>
                </m:fPr>
                <m:num>
                  <m:r>
                    <m:rPr>
                      <m:sty m:val="p"/>
                    </m:rPr>
                    <w:rPr>
                      <w:rFonts w:ascii="Cambria Math" w:hAnsi="Cambria Math" w:cs="Arial"/>
                    </w:rPr>
                    <m:t>3.920</m:t>
                  </m:r>
                </m:num>
                <m:den>
                  <m:r>
                    <m:rPr>
                      <m:sty m:val="p"/>
                    </m:rPr>
                    <w:rPr>
                      <w:rFonts w:ascii="Cambria Math" w:hAnsi="Cambria Math" w:cs="Arial"/>
                    </w:rPr>
                    <m:t>4.050</m:t>
                  </m:r>
                </m:den>
              </m:f>
              <m:r>
                <m:rPr>
                  <m:sty m:val="p"/>
                </m:rPr>
                <w:rPr>
                  <w:rFonts w:ascii="Cambria Math" w:hAnsi="Cambria Math" w:cs="Arial"/>
                </w:rPr>
                <m:t>-1</m:t>
              </m:r>
            </m:e>
          </m:d>
          <m:r>
            <m:rPr>
              <m:sty m:val="p"/>
            </m:rPr>
            <w:rPr>
              <w:rFonts w:ascii="Cambria Math" w:hAnsi="Cambria Math" w:cs="Arial"/>
            </w:rPr>
            <m:t>*</m:t>
          </m:r>
          <m:r>
            <w:rPr>
              <w:rFonts w:ascii="Cambria Math" w:hAnsi="Cambria Math" w:cs="Arial"/>
            </w:rPr>
            <m:t>100=-3,21%</m:t>
          </m:r>
        </m:oMath>
      </m:oMathPara>
    </w:p>
    <w:p w14:paraId="1D7C0354" w14:textId="77777777" w:rsidR="000B21D2" w:rsidRPr="000459C0" w:rsidRDefault="000B21D2" w:rsidP="000B21D2">
      <w:pPr>
        <w:spacing w:before="90" w:after="90"/>
        <w:jc w:val="both"/>
        <w:rPr>
          <w:rFonts w:ascii="Arial" w:hAnsi="Arial" w:cs="Arial"/>
          <w:b/>
          <w:bCs/>
        </w:rPr>
      </w:pPr>
    </w:p>
    <w:p w14:paraId="39987526" w14:textId="77777777" w:rsidR="00D01C1D" w:rsidRPr="000459C0" w:rsidRDefault="00D01C1D" w:rsidP="000B21D2">
      <w:pPr>
        <w:spacing w:before="90" w:after="90"/>
        <w:jc w:val="both"/>
        <w:rPr>
          <w:rFonts w:ascii="Arial" w:hAnsi="Arial" w:cs="Arial"/>
          <w:b/>
          <w:bCs/>
        </w:rPr>
      </w:pPr>
    </w:p>
    <w:p w14:paraId="28D2FF29" w14:textId="77777777" w:rsidR="000B21D2" w:rsidRPr="000459C0" w:rsidRDefault="000B21D2" w:rsidP="000B21D2">
      <w:pPr>
        <w:spacing w:before="90" w:after="90"/>
        <w:jc w:val="both"/>
        <w:rPr>
          <w:rFonts w:ascii="Arial" w:hAnsi="Arial" w:cs="Arial"/>
          <w:b/>
          <w:bCs/>
        </w:rPr>
      </w:pPr>
      <w:r w:rsidRPr="000459C0">
        <w:rPr>
          <w:rFonts w:ascii="Arial" w:hAnsi="Arial" w:cs="Arial"/>
          <w:b/>
          <w:bCs/>
        </w:rPr>
        <w:t>1.6.5 Umsatz pro Mitarbeiter</w:t>
      </w:r>
    </w:p>
    <w:p w14:paraId="41937EE4" w14:textId="77777777" w:rsidR="000B21D2" w:rsidRPr="000459C0" w:rsidRDefault="000B21D2" w:rsidP="000B21D2">
      <w:pPr>
        <w:spacing w:line="360" w:lineRule="auto"/>
        <w:ind w:left="360"/>
        <w:jc w:val="both"/>
        <w:rPr>
          <w:rFonts w:ascii="Arial" w:hAnsi="Arial" w:cs="Arial"/>
        </w:rPr>
      </w:pPr>
    </w:p>
    <w:p w14:paraId="5277D71B" w14:textId="77777777" w:rsidR="00E66104" w:rsidRPr="000459C0" w:rsidRDefault="00C6729C" w:rsidP="00D01C1D">
      <w:pPr>
        <w:spacing w:line="360" w:lineRule="auto"/>
        <w:ind w:left="357"/>
        <w:jc w:val="both"/>
        <w:rPr>
          <w:rFonts w:ascii="Arial" w:hAnsi="Arial" w:cs="Arial"/>
          <w:color w:val="000000" w:themeColor="text1"/>
          <w:lang w:val="da-DK"/>
        </w:rPr>
      </w:pPr>
      <m:oMathPara>
        <m:oMathParaPr>
          <m:jc m:val="left"/>
        </m:oMathParaPr>
        <m:oMath>
          <m:r>
            <m:rPr>
              <m:sty m:val="p"/>
            </m:rPr>
            <w:rPr>
              <w:rFonts w:ascii="Cambria Math" w:hAnsi="Cambria Math" w:cs="Arial"/>
              <w:color w:val="000000" w:themeColor="text1"/>
              <w:lang w:val="da-DK"/>
            </w:rPr>
            <m:t>UMA=</m:t>
          </m:r>
          <m:f>
            <m:fPr>
              <m:ctrlPr>
                <w:rPr>
                  <w:rFonts w:ascii="Cambria Math" w:hAnsi="Cambria Math" w:cs="Arial"/>
                  <w:bCs/>
                  <w:color w:val="000000" w:themeColor="text1"/>
                  <w:lang w:val="da-DK"/>
                </w:rPr>
              </m:ctrlPr>
            </m:fPr>
            <m:num>
              <m:r>
                <m:rPr>
                  <m:sty m:val="p"/>
                </m:rPr>
                <w:rPr>
                  <w:rFonts w:ascii="Cambria Math" w:hAnsi="Cambria Math" w:cs="Arial"/>
                  <w:color w:val="000000" w:themeColor="text1"/>
                  <w:lang w:val="da-DK"/>
                </w:rPr>
                <m:t>UE</m:t>
              </m:r>
            </m:num>
            <m:den>
              <m:r>
                <m:rPr>
                  <m:sty m:val="p"/>
                </m:rPr>
                <w:rPr>
                  <w:rFonts w:ascii="Cambria Math" w:hAnsi="Cambria Math" w:cs="Arial"/>
                  <w:color w:val="000000" w:themeColor="text1"/>
                  <w:lang w:val="da-DK"/>
                </w:rPr>
                <m:t>(</m:t>
              </m:r>
              <m:r>
                <m:rPr>
                  <m:sty m:val="p"/>
                </m:rPr>
                <w:rPr>
                  <w:rFonts w:ascii="Ebrima" w:hAnsi="Ebrima" w:cs="Ebrima"/>
                  <w:color w:val="000000" w:themeColor="text1"/>
                  <w:lang w:val="da-DK"/>
                </w:rPr>
                <m:t>ⵁ</m:t>
              </m:r>
              <m:r>
                <m:rPr>
                  <m:sty m:val="p"/>
                </m:rPr>
                <w:rPr>
                  <w:rFonts w:ascii="Cambria Math" w:hAnsi="Cambria Math" w:cs="Arial"/>
                  <w:color w:val="000000" w:themeColor="text1"/>
                  <w:lang w:val="da-DK"/>
                </w:rPr>
                <m:t xml:space="preserve"> Anzahl der MA)</m:t>
              </m:r>
            </m:den>
          </m:f>
          <m:r>
            <w:rPr>
              <w:rFonts w:ascii="Cambria Math" w:hAnsi="Cambria Math" w:cs="Arial"/>
              <w:color w:val="000000" w:themeColor="text1"/>
              <w:lang w:val="da-DK"/>
            </w:rPr>
            <m:t>*365</m:t>
          </m:r>
        </m:oMath>
      </m:oMathPara>
    </w:p>
    <w:p w14:paraId="5A83FE53" w14:textId="77777777" w:rsidR="00D01C1D" w:rsidRPr="000459C0" w:rsidRDefault="00D01C1D" w:rsidP="00D01C1D">
      <w:pPr>
        <w:spacing w:line="360" w:lineRule="auto"/>
        <w:ind w:left="357"/>
        <w:jc w:val="both"/>
        <w:rPr>
          <w:rFonts w:ascii="Arial" w:hAnsi="Arial" w:cs="Arial"/>
        </w:rPr>
      </w:pPr>
    </w:p>
    <w:p w14:paraId="14C095FD"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Kennzahl zeigt den durchschnittlich erzielten Umsatz pro Mitarbeiter (UMA).</w:t>
      </w:r>
    </w:p>
    <w:p w14:paraId="3B46CA9A"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Eine Analyse der Kennzahl im Branchen- und Zeitvergleich gibt einen Anhaltspunkt über die Entwicklung der Produktivität des Unternehmens und der Mitarbeiter.</w:t>
      </w:r>
    </w:p>
    <w:p w14:paraId="25D7388F"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Ferner kann die Kennzahl Hinweise auf Unterauslastungen geben.</w:t>
      </w:r>
    </w:p>
    <w:p w14:paraId="4CA18BC8"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lastRenderedPageBreak/>
        <w:t>Die Mitarbeiterzahlen für die Jahre 1 bis 5 finden sich unterhalb der Gewinn- und Verlustrechnung des Krisenunternehmens.</w:t>
      </w:r>
    </w:p>
    <w:p w14:paraId="6C7C5C95" w14:textId="77777777" w:rsidR="000B21D2" w:rsidRPr="000459C0" w:rsidRDefault="000B21D2" w:rsidP="000B21D2">
      <w:pPr>
        <w:spacing w:before="90" w:after="90"/>
        <w:jc w:val="both"/>
        <w:rPr>
          <w:rFonts w:ascii="Arial" w:hAnsi="Arial" w:cs="Arial"/>
          <w:bCs/>
          <w:i/>
        </w:rPr>
      </w:pPr>
    </w:p>
    <w:p w14:paraId="79F8B3AA" w14:textId="77777777" w:rsidR="000B21D2" w:rsidRPr="000459C0" w:rsidRDefault="000B21D2" w:rsidP="00D01C1D">
      <w:pPr>
        <w:keepNext/>
        <w:keepLines/>
        <w:spacing w:before="90" w:after="90"/>
        <w:jc w:val="both"/>
        <w:rPr>
          <w:rFonts w:ascii="Arial" w:hAnsi="Arial" w:cs="Arial"/>
          <w:bCs/>
          <w:i/>
        </w:rPr>
      </w:pPr>
      <w:r w:rsidRPr="000459C0">
        <w:rPr>
          <w:rFonts w:ascii="Arial" w:hAnsi="Arial" w:cs="Arial"/>
          <w:bCs/>
          <w:i/>
        </w:rPr>
        <w:t>Beispiel: Krisenunternehmen (Jahr 1)</w:t>
      </w:r>
    </w:p>
    <w:p w14:paraId="5511848E" w14:textId="77777777" w:rsidR="000B21D2" w:rsidRPr="000459C0" w:rsidRDefault="000B21D2" w:rsidP="00D01C1D">
      <w:pPr>
        <w:keepNext/>
        <w:keepLines/>
        <w:spacing w:line="360" w:lineRule="auto"/>
        <w:ind w:left="400"/>
        <w:jc w:val="both"/>
        <w:rPr>
          <w:rFonts w:ascii="Arial" w:hAnsi="Arial" w:cs="Arial"/>
        </w:rPr>
      </w:pPr>
    </w:p>
    <w:p w14:paraId="1C1728E9" w14:textId="77777777" w:rsidR="00024C62" w:rsidRPr="000459C0" w:rsidRDefault="00C6729C" w:rsidP="00D01C1D">
      <w:pPr>
        <w:keepNext/>
        <w:keepLines/>
        <w:spacing w:line="360" w:lineRule="auto"/>
        <w:ind w:left="400"/>
        <w:jc w:val="both"/>
        <w:rPr>
          <w:rFonts w:ascii="Arial" w:hAnsi="Arial" w:cs="Arial"/>
        </w:rPr>
      </w:pPr>
      <m:oMathPara>
        <m:oMathParaPr>
          <m:jc m:val="left"/>
        </m:oMathParaPr>
        <m:oMath>
          <m:r>
            <m:rPr>
              <m:sty m:val="p"/>
            </m:rPr>
            <w:rPr>
              <w:rFonts w:ascii="Cambria Math" w:hAnsi="Cambria Math" w:cs="Arial"/>
            </w:rPr>
            <m:t>UMA=</m:t>
          </m:r>
          <m:f>
            <m:fPr>
              <m:ctrlPr>
                <w:rPr>
                  <w:rFonts w:ascii="Cambria Math" w:hAnsi="Cambria Math" w:cs="Arial"/>
                </w:rPr>
              </m:ctrlPr>
            </m:fPr>
            <m:num>
              <m:r>
                <m:rPr>
                  <m:sty m:val="p"/>
                </m:rPr>
                <w:rPr>
                  <w:rFonts w:ascii="Cambria Math" w:hAnsi="Cambria Math" w:cs="Arial"/>
                </w:rPr>
                <m:t>16.000</m:t>
              </m:r>
            </m:num>
            <m:den>
              <m:r>
                <m:rPr>
                  <m:sty m:val="p"/>
                </m:rPr>
                <w:rPr>
                  <w:rFonts w:ascii="Cambria Math" w:hAnsi="Cambria Math" w:cs="Arial"/>
                </w:rPr>
                <m:t>155</m:t>
              </m:r>
            </m:den>
          </m:f>
          <m:r>
            <m:rPr>
              <m:sty m:val="p"/>
            </m:rPr>
            <w:rPr>
              <w:rFonts w:ascii="Cambria Math" w:hAnsi="Cambria Math" w:cs="Arial"/>
            </w:rPr>
            <m:t>=</m:t>
          </m:r>
          <m:r>
            <w:rPr>
              <w:rFonts w:ascii="Cambria Math" w:hAnsi="Cambria Math" w:cs="Arial"/>
            </w:rPr>
            <m:t>103,23</m:t>
          </m:r>
        </m:oMath>
      </m:oMathPara>
    </w:p>
    <w:p w14:paraId="3F8926A5" w14:textId="77777777" w:rsidR="000B21D2" w:rsidRPr="000459C0" w:rsidRDefault="000B21D2" w:rsidP="000B21D2">
      <w:pPr>
        <w:spacing w:before="90" w:after="90"/>
        <w:jc w:val="both"/>
        <w:rPr>
          <w:rFonts w:ascii="Arial" w:hAnsi="Arial" w:cs="Arial"/>
          <w:b/>
          <w:bCs/>
        </w:rPr>
      </w:pPr>
    </w:p>
    <w:p w14:paraId="0B9C6408" w14:textId="77777777" w:rsidR="000B21D2" w:rsidRPr="000459C0" w:rsidRDefault="000B21D2" w:rsidP="002369BA">
      <w:pPr>
        <w:keepNext/>
        <w:keepLines/>
        <w:spacing w:before="90" w:after="90"/>
        <w:jc w:val="both"/>
        <w:rPr>
          <w:rFonts w:ascii="Arial" w:hAnsi="Arial" w:cs="Arial"/>
          <w:b/>
          <w:bCs/>
        </w:rPr>
      </w:pPr>
      <w:r w:rsidRPr="000459C0">
        <w:rPr>
          <w:rFonts w:ascii="Arial" w:hAnsi="Arial" w:cs="Arial"/>
          <w:b/>
          <w:bCs/>
        </w:rPr>
        <w:t>1.6.6 Durchschnittliche jährliche Wachstumsrate (CAGR)</w:t>
      </w:r>
    </w:p>
    <w:p w14:paraId="09B64374" w14:textId="77777777" w:rsidR="006A258B" w:rsidRPr="000459C0" w:rsidRDefault="006A258B" w:rsidP="002369BA">
      <w:pPr>
        <w:keepNext/>
        <w:keepLines/>
        <w:spacing w:before="90" w:after="90"/>
        <w:jc w:val="both"/>
        <w:rPr>
          <w:rFonts w:ascii="Arial" w:hAnsi="Arial" w:cs="Arial"/>
          <w:b/>
          <w:bCs/>
        </w:rPr>
      </w:pPr>
    </w:p>
    <w:p w14:paraId="304663A0" w14:textId="77777777" w:rsidR="006A258B" w:rsidRPr="000459C0" w:rsidRDefault="00D2355F" w:rsidP="002369BA">
      <w:pPr>
        <w:keepNext/>
        <w:keepLines/>
        <w:spacing w:before="90" w:after="240"/>
        <w:rPr>
          <w:rFonts w:ascii="Arial" w:hAnsi="Arial" w:cs="Arial"/>
          <w:vertAlign w:val="superscript"/>
        </w:rPr>
      </w:pPr>
      <m:oMathPara>
        <m:oMathParaPr>
          <m:jc m:val="left"/>
        </m:oMathParaPr>
        <m:oMath>
          <m:r>
            <m:rPr>
              <m:sty m:val="p"/>
            </m:rPr>
            <w:rPr>
              <w:rFonts w:ascii="Cambria Math" w:hAnsi="Cambria Math" w:cs="Arial"/>
            </w:rPr>
            <m:t>CAGR=</m:t>
          </m:r>
          <m:sSup>
            <m:sSupPr>
              <m:ctrlPr>
                <w:rPr>
                  <w:rFonts w:ascii="Cambria Math" w:hAnsi="Cambria Math" w:cs="Arial"/>
                  <w:vertAlign w:val="superscript"/>
                </w:rPr>
              </m:ctrlPr>
            </m:sSupPr>
            <m:e>
              <m:d>
                <m:dPr>
                  <m:ctrlPr>
                    <w:rPr>
                      <w:rFonts w:ascii="Cambria Math" w:hAnsi="Cambria Math" w:cs="Arial"/>
                    </w:rPr>
                  </m:ctrlPr>
                </m:dPr>
                <m:e>
                  <m:f>
                    <m:fPr>
                      <m:ctrlPr>
                        <w:rPr>
                          <w:rFonts w:ascii="Cambria Math" w:hAnsi="Cambria Math" w:cs="Arial"/>
                        </w:rPr>
                      </m:ctrlPr>
                    </m:fPr>
                    <m:num>
                      <m:r>
                        <m:rPr>
                          <m:sty m:val="p"/>
                        </m:rPr>
                        <w:rPr>
                          <w:rFonts w:ascii="Cambria Math" w:hAnsi="Cambria Math" w:cs="Arial"/>
                        </w:rPr>
                        <m:t>A(t)</m:t>
                      </m:r>
                    </m:num>
                    <m:den>
                      <m:r>
                        <m:rPr>
                          <m:sty m:val="p"/>
                        </m:rPr>
                        <w:rPr>
                          <w:rFonts w:ascii="Cambria Math" w:hAnsi="Cambria Math" w:cs="Arial"/>
                        </w:rPr>
                        <m:t>A(</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0</m:t>
                          </m:r>
                        </m:sub>
                      </m:sSub>
                      <m:r>
                        <m:rPr>
                          <m:sty m:val="p"/>
                        </m:rPr>
                        <w:rPr>
                          <w:rFonts w:ascii="Cambria Math" w:hAnsi="Cambria Math" w:cs="Arial"/>
                        </w:rPr>
                        <m:t>)</m:t>
                      </m:r>
                    </m:den>
                  </m:f>
                </m:e>
              </m:d>
            </m:e>
            <m:sup>
              <m:f>
                <m:fPr>
                  <m:ctrlPr>
                    <w:rPr>
                      <w:rFonts w:ascii="Cambria Math" w:hAnsi="Cambria Math" w:cs="Arial"/>
                      <w:vertAlign w:val="superscript"/>
                    </w:rPr>
                  </m:ctrlPr>
                </m:fPr>
                <m:num>
                  <m:r>
                    <m:rPr>
                      <m:sty m:val="p"/>
                    </m:rPr>
                    <w:rPr>
                      <w:rFonts w:ascii="Cambria Math" w:hAnsi="Cambria Math" w:cs="Arial"/>
                      <w:vertAlign w:val="superscript"/>
                    </w:rPr>
                    <m:t>1</m:t>
                  </m:r>
                </m:num>
                <m:den>
                  <m:r>
                    <m:rPr>
                      <m:sty m:val="p"/>
                    </m:rPr>
                    <w:rPr>
                      <w:rFonts w:ascii="Cambria Math" w:hAnsi="Cambria Math" w:cs="Arial"/>
                      <w:vertAlign w:val="superscript"/>
                    </w:rPr>
                    <m:t>N</m:t>
                  </m:r>
                </m:den>
              </m:f>
            </m:sup>
          </m:sSup>
          <m:r>
            <w:rPr>
              <w:rFonts w:ascii="Cambria Math" w:hAnsi="Cambria Math" w:cs="Arial"/>
              <w:vertAlign w:val="superscript"/>
            </w:rPr>
            <m:t>-1</m:t>
          </m:r>
        </m:oMath>
      </m:oMathPara>
    </w:p>
    <w:p w14:paraId="1768CA98" w14:textId="77777777" w:rsidR="000B21D2" w:rsidRPr="000459C0" w:rsidRDefault="000B21D2" w:rsidP="000B21D2">
      <w:pPr>
        <w:spacing w:before="90" w:after="90"/>
        <w:jc w:val="both"/>
        <w:rPr>
          <w:rFonts w:ascii="Arial" w:hAnsi="Arial" w:cs="Arial"/>
        </w:rPr>
      </w:pPr>
    </w:p>
    <w:p w14:paraId="2A30D80D" w14:textId="77777777" w:rsidR="000B21D2" w:rsidRPr="000459C0" w:rsidRDefault="000B21D2" w:rsidP="008E1AD2">
      <w:pPr>
        <w:numPr>
          <w:ilvl w:val="0"/>
          <w:numId w:val="1"/>
        </w:numPr>
        <w:tabs>
          <w:tab w:val="clear" w:pos="360"/>
        </w:tabs>
        <w:spacing w:before="90" w:after="90"/>
        <w:ind w:left="284" w:hanging="284"/>
        <w:jc w:val="both"/>
        <w:rPr>
          <w:rFonts w:ascii="Arial" w:hAnsi="Arial" w:cs="Arial"/>
        </w:rPr>
      </w:pPr>
      <w:r w:rsidRPr="000459C0">
        <w:rPr>
          <w:rFonts w:ascii="Arial" w:hAnsi="Arial" w:cs="Arial"/>
        </w:rPr>
        <w:t>Die durchschnittliche jährliche Wachstumsrate („Compound Annual Growth Rate“, CAGR) drückt das durchschnittliche jährliche Wachstum aus, wobei N = t – t</w:t>
      </w:r>
      <w:r w:rsidRPr="008E1AD2">
        <w:rPr>
          <w:rFonts w:ascii="Arial" w:hAnsi="Arial" w:cs="Arial"/>
          <w:vertAlign w:val="subscript"/>
        </w:rPr>
        <w:t>0</w:t>
      </w:r>
      <w:r w:rsidRPr="000459C0">
        <w:rPr>
          <w:rFonts w:ascii="Arial" w:hAnsi="Arial" w:cs="Arial"/>
        </w:rPr>
        <w:t xml:space="preserve"> die Anzahl der Zeiteinheiten zwischen t</w:t>
      </w:r>
      <w:r w:rsidRPr="008E1AD2">
        <w:rPr>
          <w:rFonts w:ascii="Arial" w:hAnsi="Arial" w:cs="Arial"/>
          <w:vertAlign w:val="subscript"/>
        </w:rPr>
        <w:t>0</w:t>
      </w:r>
      <w:r w:rsidRPr="000459C0">
        <w:rPr>
          <w:rFonts w:ascii="Arial" w:hAnsi="Arial" w:cs="Arial"/>
        </w:rPr>
        <w:t xml:space="preserve"> und t ist und A(t) der betrachtete Endwert zum Zeitpunkt t und A(t</w:t>
      </w:r>
      <w:r w:rsidRPr="008E1AD2">
        <w:rPr>
          <w:rFonts w:ascii="Arial" w:hAnsi="Arial" w:cs="Arial"/>
          <w:vertAlign w:val="subscript"/>
        </w:rPr>
        <w:t>0</w:t>
      </w:r>
      <w:r w:rsidRPr="000459C0">
        <w:rPr>
          <w:rFonts w:ascii="Arial" w:hAnsi="Arial" w:cs="Arial"/>
        </w:rPr>
        <w:t>) der betrachtete Startwert zum Zeitpunkt t</w:t>
      </w:r>
      <w:r w:rsidRPr="008E1AD2">
        <w:rPr>
          <w:rFonts w:ascii="Arial" w:hAnsi="Arial" w:cs="Arial"/>
          <w:vertAlign w:val="subscript"/>
        </w:rPr>
        <w:t>0</w:t>
      </w:r>
      <w:r w:rsidRPr="000459C0">
        <w:rPr>
          <w:rFonts w:ascii="Arial" w:hAnsi="Arial" w:cs="Arial"/>
        </w:rPr>
        <w:t xml:space="preserve"> ist.</w:t>
      </w:r>
    </w:p>
    <w:p w14:paraId="2EDD325B" w14:textId="77777777" w:rsidR="000B21D2" w:rsidRPr="000459C0" w:rsidRDefault="000B21D2" w:rsidP="000B21D2">
      <w:pPr>
        <w:spacing w:before="90" w:after="90"/>
        <w:jc w:val="both"/>
        <w:rPr>
          <w:rFonts w:ascii="Arial" w:hAnsi="Arial" w:cs="Arial"/>
          <w:bCs/>
          <w:i/>
        </w:rPr>
      </w:pPr>
    </w:p>
    <w:p w14:paraId="76E19968" w14:textId="77777777" w:rsidR="000B21D2" w:rsidRPr="000459C0" w:rsidRDefault="000B21D2" w:rsidP="000B21D2">
      <w:pPr>
        <w:spacing w:before="90" w:after="90"/>
        <w:jc w:val="both"/>
        <w:rPr>
          <w:rFonts w:ascii="Arial" w:hAnsi="Arial" w:cs="Arial"/>
          <w:bCs/>
          <w:i/>
        </w:rPr>
      </w:pPr>
      <w:r w:rsidRPr="000459C0">
        <w:rPr>
          <w:rFonts w:ascii="Arial" w:hAnsi="Arial" w:cs="Arial"/>
          <w:bCs/>
          <w:i/>
        </w:rPr>
        <w:t xml:space="preserve">Beispiel: Krisenunternehmen </w:t>
      </w:r>
    </w:p>
    <w:p w14:paraId="47C72E81" w14:textId="77777777" w:rsidR="000B21D2" w:rsidRPr="000459C0" w:rsidRDefault="000B21D2" w:rsidP="000B21D2">
      <w:pPr>
        <w:spacing w:line="360" w:lineRule="auto"/>
        <w:ind w:left="400"/>
        <w:jc w:val="both"/>
        <w:rPr>
          <w:rFonts w:ascii="Arial" w:hAnsi="Arial" w:cs="Arial"/>
        </w:rPr>
      </w:pPr>
    </w:p>
    <w:p w14:paraId="3F4FF14A" w14:textId="77777777" w:rsidR="0032690E" w:rsidRPr="000459C0" w:rsidRDefault="00C6729C" w:rsidP="000B21D2">
      <w:pPr>
        <w:spacing w:line="360" w:lineRule="auto"/>
        <w:ind w:left="400"/>
        <w:jc w:val="both"/>
        <w:rPr>
          <w:rFonts w:ascii="Arial" w:hAnsi="Arial" w:cs="Arial"/>
        </w:rPr>
      </w:pPr>
      <m:oMathPara>
        <m:oMathParaPr>
          <m:jc m:val="left"/>
        </m:oMathParaPr>
        <m:oMath>
          <m:r>
            <m:rPr>
              <m:sty m:val="p"/>
            </m:rPr>
            <w:rPr>
              <w:rFonts w:ascii="Cambria Math" w:hAnsi="Cambria Math" w:cs="Arial"/>
            </w:rPr>
            <m:t>CAGR=</m:t>
          </m:r>
          <m:sSup>
            <m:sSupPr>
              <m:ctrlPr>
                <w:rPr>
                  <w:rFonts w:ascii="Cambria Math" w:hAnsi="Cambria Math" w:cs="Arial"/>
                </w:rPr>
              </m:ctrlPr>
            </m:sSupPr>
            <m:e>
              <m:d>
                <m:dPr>
                  <m:ctrlPr>
                    <w:rPr>
                      <w:rFonts w:ascii="Cambria Math" w:hAnsi="Cambria Math" w:cs="Arial"/>
                    </w:rPr>
                  </m:ctrlPr>
                </m:dPr>
                <m:e>
                  <m:f>
                    <m:fPr>
                      <m:ctrlPr>
                        <w:rPr>
                          <w:rFonts w:ascii="Cambria Math" w:hAnsi="Cambria Math" w:cs="Arial"/>
                        </w:rPr>
                      </m:ctrlPr>
                    </m:fPr>
                    <m:num>
                      <m:r>
                        <m:rPr>
                          <m:sty m:val="p"/>
                        </m:rPr>
                        <w:rPr>
                          <w:rFonts w:ascii="Cambria Math" w:hAnsi="Cambria Math" w:cs="Arial"/>
                        </w:rPr>
                        <m:t>15.300</m:t>
                      </m:r>
                    </m:num>
                    <m:den>
                      <m:r>
                        <m:rPr>
                          <m:sty m:val="p"/>
                        </m:rPr>
                        <w:rPr>
                          <w:rFonts w:ascii="Cambria Math" w:hAnsi="Cambria Math" w:cs="Arial"/>
                        </w:rPr>
                        <m:t>16.000</m:t>
                      </m:r>
                    </m:den>
                  </m:f>
                </m:e>
              </m:d>
            </m:e>
            <m:sup>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4</m:t>
                  </m:r>
                </m:den>
              </m:f>
            </m:sup>
          </m:sSup>
          <m:r>
            <m:rPr>
              <m:sty m:val="p"/>
            </m:rPr>
            <w:rPr>
              <w:rFonts w:ascii="Cambria Math" w:hAnsi="Cambria Math" w:cs="Arial"/>
            </w:rPr>
            <m:t>-</m:t>
          </m:r>
          <m:r>
            <w:rPr>
              <w:rFonts w:ascii="Cambria Math" w:hAnsi="Cambria Math" w:cs="Arial"/>
            </w:rPr>
            <m:t>1=-1,11%</m:t>
          </m:r>
        </m:oMath>
      </m:oMathPara>
    </w:p>
    <w:p w14:paraId="78E88955" w14:textId="77777777" w:rsidR="000B21D2" w:rsidRPr="000459C0" w:rsidRDefault="000B21D2" w:rsidP="000B21D2">
      <w:pPr>
        <w:spacing w:line="360" w:lineRule="auto"/>
        <w:ind w:left="400"/>
        <w:jc w:val="both"/>
        <w:rPr>
          <w:rFonts w:ascii="Arial" w:hAnsi="Arial" w:cs="Arial"/>
        </w:rPr>
      </w:pPr>
    </w:p>
    <w:p w14:paraId="0BE97FD6" w14:textId="01CAEE09" w:rsidR="000B21D2" w:rsidRPr="000459C0" w:rsidRDefault="000B21D2" w:rsidP="000B21D2">
      <w:pPr>
        <w:pStyle w:val="berschrift2"/>
        <w:spacing w:line="360" w:lineRule="auto"/>
        <w:jc w:val="both"/>
        <w:rPr>
          <w:i w:val="0"/>
          <w:iCs w:val="0"/>
          <w:sz w:val="24"/>
          <w:szCs w:val="24"/>
        </w:rPr>
      </w:pPr>
      <w:r w:rsidRPr="000459C0">
        <w:rPr>
          <w:sz w:val="24"/>
          <w:szCs w:val="24"/>
        </w:rPr>
        <w:br w:type="page"/>
      </w:r>
      <w:r w:rsidR="008E1AD2">
        <w:rPr>
          <w:i w:val="0"/>
          <w:sz w:val="24"/>
          <w:szCs w:val="24"/>
        </w:rPr>
        <w:lastRenderedPageBreak/>
        <w:t>Website 3.3</w:t>
      </w:r>
      <w:r w:rsidR="00360194" w:rsidRPr="000459C0">
        <w:rPr>
          <w:i w:val="0"/>
          <w:sz w:val="24"/>
          <w:szCs w:val="24"/>
        </w:rPr>
        <w:t xml:space="preserve">: </w:t>
      </w:r>
      <w:r w:rsidRPr="000459C0">
        <w:rPr>
          <w:i w:val="0"/>
          <w:iCs w:val="0"/>
          <w:sz w:val="24"/>
          <w:szCs w:val="24"/>
        </w:rPr>
        <w:t>Bilanz Krisenunternehmen</w:t>
      </w:r>
    </w:p>
    <w:p w14:paraId="17D9F542" w14:textId="77777777" w:rsidR="00E964F3" w:rsidRPr="000459C0" w:rsidRDefault="00E964F3" w:rsidP="00E964F3"/>
    <w:tbl>
      <w:tblPr>
        <w:tblW w:w="8880" w:type="dxa"/>
        <w:tblCellMar>
          <w:left w:w="70" w:type="dxa"/>
          <w:right w:w="70" w:type="dxa"/>
        </w:tblCellMar>
        <w:tblLook w:val="04A0" w:firstRow="1" w:lastRow="0" w:firstColumn="1" w:lastColumn="0" w:noHBand="0" w:noVBand="1"/>
      </w:tblPr>
      <w:tblGrid>
        <w:gridCol w:w="5080"/>
        <w:gridCol w:w="760"/>
        <w:gridCol w:w="760"/>
        <w:gridCol w:w="760"/>
        <w:gridCol w:w="760"/>
        <w:gridCol w:w="760"/>
      </w:tblGrid>
      <w:tr w:rsidR="00E964F3" w:rsidRPr="000459C0" w14:paraId="26210A9F" w14:textId="77777777" w:rsidTr="00E964F3">
        <w:trPr>
          <w:trHeight w:val="375"/>
        </w:trPr>
        <w:tc>
          <w:tcPr>
            <w:tcW w:w="5080" w:type="dxa"/>
            <w:tcBorders>
              <w:top w:val="nil"/>
              <w:left w:val="nil"/>
              <w:bottom w:val="nil"/>
              <w:right w:val="nil"/>
            </w:tcBorders>
            <w:shd w:val="clear" w:color="auto" w:fill="auto"/>
            <w:noWrap/>
            <w:hideMark/>
          </w:tcPr>
          <w:p w14:paraId="1FA2A784" w14:textId="77777777" w:rsidR="00E964F3" w:rsidRPr="000459C0" w:rsidRDefault="00E964F3" w:rsidP="00E964F3">
            <w:pPr>
              <w:rPr>
                <w:rFonts w:ascii="Arial" w:hAnsi="Arial" w:cs="Arial"/>
                <w:b/>
                <w:bCs/>
              </w:rPr>
            </w:pPr>
            <w:r w:rsidRPr="000459C0">
              <w:rPr>
                <w:rFonts w:ascii="Arial" w:hAnsi="Arial" w:cs="Arial"/>
                <w:b/>
                <w:bCs/>
              </w:rPr>
              <w:t>Bilanz Krisenunternehmen</w:t>
            </w:r>
          </w:p>
        </w:tc>
        <w:tc>
          <w:tcPr>
            <w:tcW w:w="760" w:type="dxa"/>
            <w:tcBorders>
              <w:top w:val="nil"/>
              <w:left w:val="nil"/>
              <w:bottom w:val="nil"/>
              <w:right w:val="nil"/>
            </w:tcBorders>
            <w:shd w:val="clear" w:color="auto" w:fill="auto"/>
            <w:noWrap/>
            <w:vAlign w:val="bottom"/>
            <w:hideMark/>
          </w:tcPr>
          <w:p w14:paraId="3E0131D2" w14:textId="77777777" w:rsidR="00E964F3" w:rsidRPr="000459C0" w:rsidRDefault="00E964F3" w:rsidP="00E964F3">
            <w:pPr>
              <w:rPr>
                <w:rFonts w:ascii="Arial" w:hAnsi="Arial" w:cs="Arial"/>
                <w:b/>
                <w:bCs/>
              </w:rPr>
            </w:pPr>
          </w:p>
        </w:tc>
        <w:tc>
          <w:tcPr>
            <w:tcW w:w="760" w:type="dxa"/>
            <w:tcBorders>
              <w:top w:val="nil"/>
              <w:left w:val="nil"/>
              <w:bottom w:val="nil"/>
              <w:right w:val="nil"/>
            </w:tcBorders>
            <w:shd w:val="clear" w:color="auto" w:fill="auto"/>
            <w:noWrap/>
            <w:vAlign w:val="bottom"/>
            <w:hideMark/>
          </w:tcPr>
          <w:p w14:paraId="4EE107FA"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29FBCEA0"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3C328A92"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79FAD096" w14:textId="77777777" w:rsidR="00E964F3" w:rsidRPr="000459C0" w:rsidRDefault="00E964F3" w:rsidP="00E964F3"/>
        </w:tc>
      </w:tr>
      <w:tr w:rsidR="00E964F3" w:rsidRPr="000459C0" w14:paraId="330FAF44" w14:textId="77777777" w:rsidTr="00E964F3">
        <w:trPr>
          <w:trHeight w:val="540"/>
        </w:trPr>
        <w:tc>
          <w:tcPr>
            <w:tcW w:w="5080" w:type="dxa"/>
            <w:tcBorders>
              <w:top w:val="single" w:sz="4" w:space="0" w:color="auto"/>
              <w:left w:val="single" w:sz="4" w:space="0" w:color="auto"/>
              <w:bottom w:val="single" w:sz="4" w:space="0" w:color="auto"/>
              <w:right w:val="single" w:sz="4" w:space="0" w:color="auto"/>
            </w:tcBorders>
            <w:shd w:val="clear" w:color="auto" w:fill="auto"/>
            <w:noWrap/>
            <w:hideMark/>
          </w:tcPr>
          <w:p w14:paraId="63AE6618" w14:textId="77777777" w:rsidR="00E964F3" w:rsidRDefault="00E964F3" w:rsidP="00E964F3">
            <w:pPr>
              <w:rPr>
                <w:rFonts w:ascii="Arial" w:hAnsi="Arial" w:cs="Arial"/>
                <w:b/>
                <w:bCs/>
              </w:rPr>
            </w:pPr>
            <w:r w:rsidRPr="000459C0">
              <w:rPr>
                <w:rFonts w:ascii="Arial" w:hAnsi="Arial" w:cs="Arial"/>
                <w:b/>
                <w:bCs/>
              </w:rPr>
              <w:t>Aktivseite</w:t>
            </w:r>
          </w:p>
          <w:p w14:paraId="636E7ABE" w14:textId="77777777" w:rsidR="008E1AD2" w:rsidRDefault="008E1AD2" w:rsidP="00E964F3">
            <w:pPr>
              <w:rPr>
                <w:rFonts w:ascii="Arial" w:hAnsi="Arial" w:cs="Arial"/>
              </w:rPr>
            </w:pPr>
            <w:r w:rsidRPr="008E1AD2">
              <w:rPr>
                <w:rFonts w:ascii="Arial" w:hAnsi="Arial" w:cs="Arial"/>
              </w:rPr>
              <w:t>in TEUR</w:t>
            </w:r>
          </w:p>
          <w:p w14:paraId="5CA1409D" w14:textId="4D8ADDDE" w:rsidR="008E1AD2" w:rsidRPr="008E1AD2" w:rsidRDefault="008E1AD2" w:rsidP="00E964F3">
            <w:pPr>
              <w:rPr>
                <w:rFonts w:ascii="Arial" w:hAnsi="Arial" w:cs="Arial"/>
              </w:rPr>
            </w:pP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3138B27C" w14:textId="0D317207" w:rsidR="00E964F3" w:rsidRPr="000459C0" w:rsidRDefault="00E964F3" w:rsidP="00E964F3">
            <w:pPr>
              <w:jc w:val="center"/>
              <w:rPr>
                <w:rFonts w:ascii="Arial" w:hAnsi="Arial" w:cs="Arial"/>
              </w:rPr>
            </w:pPr>
            <w:r w:rsidRPr="000459C0">
              <w:rPr>
                <w:rFonts w:ascii="Arial" w:hAnsi="Arial" w:cs="Arial"/>
              </w:rPr>
              <w:t>Jahr 1</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672404A7" w14:textId="3F603A93" w:rsidR="00E964F3" w:rsidRPr="000459C0" w:rsidRDefault="00E964F3" w:rsidP="00E964F3">
            <w:pPr>
              <w:jc w:val="center"/>
              <w:rPr>
                <w:rFonts w:ascii="Arial" w:hAnsi="Arial" w:cs="Arial"/>
              </w:rPr>
            </w:pPr>
            <w:r w:rsidRPr="000459C0">
              <w:rPr>
                <w:rFonts w:ascii="Arial" w:hAnsi="Arial" w:cs="Arial"/>
              </w:rPr>
              <w:t>Jahr 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6BD3710D" w14:textId="0D954B3C" w:rsidR="00E964F3" w:rsidRPr="000459C0" w:rsidRDefault="00E964F3" w:rsidP="00E964F3">
            <w:pPr>
              <w:jc w:val="center"/>
              <w:rPr>
                <w:rFonts w:ascii="Arial" w:hAnsi="Arial" w:cs="Arial"/>
              </w:rPr>
            </w:pPr>
            <w:r w:rsidRPr="000459C0">
              <w:rPr>
                <w:rFonts w:ascii="Arial" w:hAnsi="Arial" w:cs="Arial"/>
              </w:rPr>
              <w:t>Jahr 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29A4FFA0" w14:textId="44F269C1" w:rsidR="00E964F3" w:rsidRPr="000459C0" w:rsidRDefault="00E964F3" w:rsidP="00E964F3">
            <w:pPr>
              <w:jc w:val="center"/>
              <w:rPr>
                <w:rFonts w:ascii="Arial" w:hAnsi="Arial" w:cs="Arial"/>
              </w:rPr>
            </w:pPr>
            <w:r w:rsidRPr="000459C0">
              <w:rPr>
                <w:rFonts w:ascii="Arial" w:hAnsi="Arial" w:cs="Arial"/>
              </w:rPr>
              <w:t>Jahr 4</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39EF795D" w14:textId="31315B5D" w:rsidR="00E964F3" w:rsidRPr="000459C0" w:rsidRDefault="00E964F3" w:rsidP="00E964F3">
            <w:pPr>
              <w:jc w:val="center"/>
              <w:rPr>
                <w:rFonts w:ascii="Arial" w:hAnsi="Arial" w:cs="Arial"/>
              </w:rPr>
            </w:pPr>
            <w:r w:rsidRPr="000459C0">
              <w:rPr>
                <w:rFonts w:ascii="Arial" w:hAnsi="Arial" w:cs="Arial"/>
              </w:rPr>
              <w:t>Jahr 5</w:t>
            </w:r>
          </w:p>
        </w:tc>
      </w:tr>
      <w:tr w:rsidR="00E964F3" w:rsidRPr="000459C0" w14:paraId="3A83972A"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7BC38C4E" w14:textId="77777777" w:rsidR="00E964F3" w:rsidRPr="000459C0" w:rsidRDefault="00E964F3" w:rsidP="00E964F3">
            <w:pPr>
              <w:rPr>
                <w:rFonts w:ascii="Arial" w:hAnsi="Arial" w:cs="Arial"/>
              </w:rPr>
            </w:pPr>
            <w:r w:rsidRPr="000459C0">
              <w:rPr>
                <w:rFonts w:ascii="Arial" w:hAnsi="Arial" w:cs="Arial"/>
              </w:rPr>
              <w:t>II. Sachanlagen</w:t>
            </w:r>
          </w:p>
        </w:tc>
        <w:tc>
          <w:tcPr>
            <w:tcW w:w="760" w:type="dxa"/>
            <w:tcBorders>
              <w:top w:val="nil"/>
              <w:left w:val="nil"/>
              <w:bottom w:val="nil"/>
              <w:right w:val="single" w:sz="4" w:space="0" w:color="auto"/>
            </w:tcBorders>
            <w:shd w:val="clear" w:color="auto" w:fill="auto"/>
            <w:noWrap/>
            <w:vAlign w:val="bottom"/>
            <w:hideMark/>
          </w:tcPr>
          <w:p w14:paraId="17EA8CEA"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1C2CBB29"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7B14D8AD"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69C95B4F"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6CC0C648" w14:textId="77777777" w:rsidR="00E964F3" w:rsidRPr="000459C0" w:rsidRDefault="00E964F3" w:rsidP="00E964F3">
            <w:pPr>
              <w:rPr>
                <w:rFonts w:ascii="Arial" w:hAnsi="Arial" w:cs="Arial"/>
              </w:rPr>
            </w:pPr>
            <w:r w:rsidRPr="000459C0">
              <w:rPr>
                <w:rFonts w:ascii="Arial" w:hAnsi="Arial" w:cs="Arial"/>
              </w:rPr>
              <w:t> </w:t>
            </w:r>
          </w:p>
        </w:tc>
      </w:tr>
      <w:tr w:rsidR="00E964F3" w:rsidRPr="000459C0" w14:paraId="52827404"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654B0C62" w14:textId="77777777" w:rsidR="00E964F3" w:rsidRPr="000459C0" w:rsidRDefault="00E964F3" w:rsidP="00E964F3">
            <w:pPr>
              <w:rPr>
                <w:rFonts w:ascii="Arial" w:hAnsi="Arial" w:cs="Arial"/>
              </w:rPr>
            </w:pPr>
            <w:r w:rsidRPr="000459C0">
              <w:rPr>
                <w:rFonts w:ascii="Arial" w:hAnsi="Arial" w:cs="Arial"/>
              </w:rPr>
              <w:t>1. Grundstücke</w:t>
            </w:r>
          </w:p>
        </w:tc>
        <w:tc>
          <w:tcPr>
            <w:tcW w:w="760" w:type="dxa"/>
            <w:tcBorders>
              <w:top w:val="nil"/>
              <w:left w:val="nil"/>
              <w:bottom w:val="nil"/>
              <w:right w:val="single" w:sz="4" w:space="0" w:color="auto"/>
            </w:tcBorders>
            <w:shd w:val="clear" w:color="auto" w:fill="auto"/>
            <w:noWrap/>
            <w:vAlign w:val="bottom"/>
            <w:hideMark/>
          </w:tcPr>
          <w:p w14:paraId="0B26FB8C" w14:textId="77777777" w:rsidR="00E964F3" w:rsidRPr="000459C0" w:rsidRDefault="00E964F3" w:rsidP="00E964F3">
            <w:pPr>
              <w:jc w:val="right"/>
              <w:rPr>
                <w:rFonts w:ascii="Arial" w:hAnsi="Arial" w:cs="Arial"/>
              </w:rPr>
            </w:pPr>
            <w:r w:rsidRPr="000459C0">
              <w:rPr>
                <w:rFonts w:ascii="Arial" w:hAnsi="Arial" w:cs="Arial"/>
              </w:rPr>
              <w:t>800</w:t>
            </w:r>
          </w:p>
        </w:tc>
        <w:tc>
          <w:tcPr>
            <w:tcW w:w="760" w:type="dxa"/>
            <w:tcBorders>
              <w:top w:val="nil"/>
              <w:left w:val="nil"/>
              <w:bottom w:val="nil"/>
              <w:right w:val="single" w:sz="4" w:space="0" w:color="auto"/>
            </w:tcBorders>
            <w:shd w:val="clear" w:color="auto" w:fill="auto"/>
            <w:noWrap/>
            <w:vAlign w:val="bottom"/>
            <w:hideMark/>
          </w:tcPr>
          <w:p w14:paraId="718CEB92" w14:textId="77777777" w:rsidR="00E964F3" w:rsidRPr="000459C0" w:rsidRDefault="00E964F3" w:rsidP="00E964F3">
            <w:pPr>
              <w:jc w:val="right"/>
              <w:rPr>
                <w:rFonts w:ascii="Arial" w:hAnsi="Arial" w:cs="Arial"/>
              </w:rPr>
            </w:pPr>
            <w:r w:rsidRPr="000459C0">
              <w:rPr>
                <w:rFonts w:ascii="Arial" w:hAnsi="Arial" w:cs="Arial"/>
              </w:rPr>
              <w:t>750</w:t>
            </w:r>
          </w:p>
        </w:tc>
        <w:tc>
          <w:tcPr>
            <w:tcW w:w="760" w:type="dxa"/>
            <w:tcBorders>
              <w:top w:val="nil"/>
              <w:left w:val="nil"/>
              <w:bottom w:val="nil"/>
              <w:right w:val="single" w:sz="4" w:space="0" w:color="auto"/>
            </w:tcBorders>
            <w:shd w:val="clear" w:color="auto" w:fill="auto"/>
            <w:noWrap/>
            <w:vAlign w:val="bottom"/>
            <w:hideMark/>
          </w:tcPr>
          <w:p w14:paraId="46362558" w14:textId="77777777" w:rsidR="00E964F3" w:rsidRPr="000459C0" w:rsidRDefault="00E964F3" w:rsidP="00E964F3">
            <w:pPr>
              <w:jc w:val="right"/>
              <w:rPr>
                <w:rFonts w:ascii="Arial" w:hAnsi="Arial" w:cs="Arial"/>
              </w:rPr>
            </w:pPr>
            <w:r w:rsidRPr="000459C0">
              <w:rPr>
                <w:rFonts w:ascii="Arial" w:hAnsi="Arial" w:cs="Arial"/>
              </w:rPr>
              <w:t>725</w:t>
            </w:r>
          </w:p>
        </w:tc>
        <w:tc>
          <w:tcPr>
            <w:tcW w:w="760" w:type="dxa"/>
            <w:tcBorders>
              <w:top w:val="nil"/>
              <w:left w:val="nil"/>
              <w:bottom w:val="nil"/>
              <w:right w:val="single" w:sz="4" w:space="0" w:color="auto"/>
            </w:tcBorders>
            <w:shd w:val="clear" w:color="auto" w:fill="auto"/>
            <w:noWrap/>
            <w:vAlign w:val="bottom"/>
            <w:hideMark/>
          </w:tcPr>
          <w:p w14:paraId="26436AA0" w14:textId="77777777" w:rsidR="00E964F3" w:rsidRPr="000459C0" w:rsidRDefault="00E964F3" w:rsidP="00E964F3">
            <w:pPr>
              <w:jc w:val="right"/>
              <w:rPr>
                <w:rFonts w:ascii="Arial" w:hAnsi="Arial" w:cs="Arial"/>
              </w:rPr>
            </w:pPr>
            <w:r w:rsidRPr="000459C0">
              <w:rPr>
                <w:rFonts w:ascii="Arial" w:hAnsi="Arial" w:cs="Arial"/>
              </w:rPr>
              <w:t>700</w:t>
            </w:r>
          </w:p>
        </w:tc>
        <w:tc>
          <w:tcPr>
            <w:tcW w:w="760" w:type="dxa"/>
            <w:tcBorders>
              <w:top w:val="nil"/>
              <w:left w:val="nil"/>
              <w:bottom w:val="nil"/>
              <w:right w:val="single" w:sz="4" w:space="0" w:color="auto"/>
            </w:tcBorders>
            <w:shd w:val="clear" w:color="auto" w:fill="auto"/>
            <w:noWrap/>
            <w:vAlign w:val="bottom"/>
            <w:hideMark/>
          </w:tcPr>
          <w:p w14:paraId="035E44CF" w14:textId="77777777" w:rsidR="00E964F3" w:rsidRPr="000459C0" w:rsidRDefault="00E964F3" w:rsidP="00E964F3">
            <w:pPr>
              <w:jc w:val="right"/>
              <w:rPr>
                <w:rFonts w:ascii="Arial" w:hAnsi="Arial" w:cs="Arial"/>
              </w:rPr>
            </w:pPr>
            <w:r w:rsidRPr="000459C0">
              <w:rPr>
                <w:rFonts w:ascii="Arial" w:hAnsi="Arial" w:cs="Arial"/>
              </w:rPr>
              <w:t>675</w:t>
            </w:r>
          </w:p>
        </w:tc>
      </w:tr>
      <w:tr w:rsidR="00E964F3" w:rsidRPr="000459C0" w14:paraId="2C4D846F"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71A9ADD8" w14:textId="77777777" w:rsidR="00E964F3" w:rsidRPr="000459C0" w:rsidRDefault="00E964F3" w:rsidP="00E964F3">
            <w:pPr>
              <w:rPr>
                <w:rFonts w:ascii="Arial" w:hAnsi="Arial" w:cs="Arial"/>
              </w:rPr>
            </w:pPr>
            <w:r w:rsidRPr="000459C0">
              <w:rPr>
                <w:rFonts w:ascii="Arial" w:hAnsi="Arial" w:cs="Arial"/>
              </w:rPr>
              <w:t>2. technische Anlagen und Maschinen</w:t>
            </w:r>
          </w:p>
        </w:tc>
        <w:tc>
          <w:tcPr>
            <w:tcW w:w="760" w:type="dxa"/>
            <w:tcBorders>
              <w:top w:val="nil"/>
              <w:left w:val="nil"/>
              <w:bottom w:val="nil"/>
              <w:right w:val="single" w:sz="4" w:space="0" w:color="auto"/>
            </w:tcBorders>
            <w:shd w:val="clear" w:color="auto" w:fill="auto"/>
            <w:noWrap/>
            <w:vAlign w:val="bottom"/>
            <w:hideMark/>
          </w:tcPr>
          <w:p w14:paraId="157F22FE" w14:textId="77777777" w:rsidR="00E964F3" w:rsidRPr="000459C0" w:rsidRDefault="00E964F3" w:rsidP="00E964F3">
            <w:pPr>
              <w:jc w:val="right"/>
              <w:rPr>
                <w:rFonts w:ascii="Arial" w:hAnsi="Arial" w:cs="Arial"/>
              </w:rPr>
            </w:pPr>
            <w:r w:rsidRPr="000459C0">
              <w:rPr>
                <w:rFonts w:ascii="Arial" w:hAnsi="Arial" w:cs="Arial"/>
              </w:rPr>
              <w:t>450</w:t>
            </w:r>
          </w:p>
        </w:tc>
        <w:tc>
          <w:tcPr>
            <w:tcW w:w="760" w:type="dxa"/>
            <w:tcBorders>
              <w:top w:val="nil"/>
              <w:left w:val="nil"/>
              <w:bottom w:val="nil"/>
              <w:right w:val="single" w:sz="4" w:space="0" w:color="auto"/>
            </w:tcBorders>
            <w:shd w:val="clear" w:color="auto" w:fill="auto"/>
            <w:noWrap/>
            <w:vAlign w:val="bottom"/>
            <w:hideMark/>
          </w:tcPr>
          <w:p w14:paraId="496E36ED" w14:textId="77777777" w:rsidR="00E964F3" w:rsidRPr="000459C0" w:rsidRDefault="00E964F3" w:rsidP="00E964F3">
            <w:pPr>
              <w:jc w:val="right"/>
              <w:rPr>
                <w:rFonts w:ascii="Arial" w:hAnsi="Arial" w:cs="Arial"/>
              </w:rPr>
            </w:pPr>
            <w:r w:rsidRPr="000459C0">
              <w:rPr>
                <w:rFonts w:ascii="Arial" w:hAnsi="Arial" w:cs="Arial"/>
              </w:rPr>
              <w:t>400</w:t>
            </w:r>
          </w:p>
        </w:tc>
        <w:tc>
          <w:tcPr>
            <w:tcW w:w="760" w:type="dxa"/>
            <w:tcBorders>
              <w:top w:val="nil"/>
              <w:left w:val="nil"/>
              <w:bottom w:val="nil"/>
              <w:right w:val="single" w:sz="4" w:space="0" w:color="auto"/>
            </w:tcBorders>
            <w:shd w:val="clear" w:color="auto" w:fill="auto"/>
            <w:noWrap/>
            <w:vAlign w:val="bottom"/>
            <w:hideMark/>
          </w:tcPr>
          <w:p w14:paraId="243DF4F8" w14:textId="77777777" w:rsidR="00E964F3" w:rsidRPr="000459C0" w:rsidRDefault="00E964F3" w:rsidP="00E964F3">
            <w:pPr>
              <w:jc w:val="right"/>
              <w:rPr>
                <w:rFonts w:ascii="Arial" w:hAnsi="Arial" w:cs="Arial"/>
              </w:rPr>
            </w:pPr>
            <w:r w:rsidRPr="000459C0">
              <w:rPr>
                <w:rFonts w:ascii="Arial" w:hAnsi="Arial" w:cs="Arial"/>
              </w:rPr>
              <w:t>370</w:t>
            </w:r>
          </w:p>
        </w:tc>
        <w:tc>
          <w:tcPr>
            <w:tcW w:w="760" w:type="dxa"/>
            <w:tcBorders>
              <w:top w:val="nil"/>
              <w:left w:val="nil"/>
              <w:bottom w:val="nil"/>
              <w:right w:val="single" w:sz="4" w:space="0" w:color="auto"/>
            </w:tcBorders>
            <w:shd w:val="clear" w:color="auto" w:fill="auto"/>
            <w:noWrap/>
            <w:vAlign w:val="bottom"/>
            <w:hideMark/>
          </w:tcPr>
          <w:p w14:paraId="77EBA3E2" w14:textId="77777777" w:rsidR="00E964F3" w:rsidRPr="000459C0" w:rsidRDefault="00E964F3" w:rsidP="00E964F3">
            <w:pPr>
              <w:jc w:val="right"/>
              <w:rPr>
                <w:rFonts w:ascii="Arial" w:hAnsi="Arial" w:cs="Arial"/>
              </w:rPr>
            </w:pPr>
            <w:r w:rsidRPr="000459C0">
              <w:rPr>
                <w:rFonts w:ascii="Arial" w:hAnsi="Arial" w:cs="Arial"/>
              </w:rPr>
              <w:t>340</w:t>
            </w:r>
          </w:p>
        </w:tc>
        <w:tc>
          <w:tcPr>
            <w:tcW w:w="760" w:type="dxa"/>
            <w:tcBorders>
              <w:top w:val="nil"/>
              <w:left w:val="nil"/>
              <w:bottom w:val="nil"/>
              <w:right w:val="single" w:sz="4" w:space="0" w:color="auto"/>
            </w:tcBorders>
            <w:shd w:val="clear" w:color="auto" w:fill="auto"/>
            <w:noWrap/>
            <w:vAlign w:val="bottom"/>
            <w:hideMark/>
          </w:tcPr>
          <w:p w14:paraId="25FB147B" w14:textId="77777777" w:rsidR="00E964F3" w:rsidRPr="000459C0" w:rsidRDefault="00E964F3" w:rsidP="00E964F3">
            <w:pPr>
              <w:jc w:val="right"/>
              <w:rPr>
                <w:rFonts w:ascii="Arial" w:hAnsi="Arial" w:cs="Arial"/>
              </w:rPr>
            </w:pPr>
            <w:r w:rsidRPr="000459C0">
              <w:rPr>
                <w:rFonts w:ascii="Arial" w:hAnsi="Arial" w:cs="Arial"/>
              </w:rPr>
              <w:t>310</w:t>
            </w:r>
          </w:p>
        </w:tc>
      </w:tr>
      <w:tr w:rsidR="00E964F3" w:rsidRPr="000459C0" w14:paraId="67538497"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34DE5052" w14:textId="3D49028E" w:rsidR="00E964F3" w:rsidRPr="000459C0" w:rsidRDefault="00E964F3" w:rsidP="00E964F3">
            <w:pPr>
              <w:rPr>
                <w:rFonts w:ascii="Arial" w:hAnsi="Arial" w:cs="Arial"/>
              </w:rPr>
            </w:pPr>
            <w:r w:rsidRPr="000459C0">
              <w:rPr>
                <w:rFonts w:ascii="Arial" w:hAnsi="Arial" w:cs="Arial"/>
              </w:rPr>
              <w:t xml:space="preserve">3. andere Anlagen, Betriebs- und </w:t>
            </w:r>
            <w:r w:rsidR="00612D2F">
              <w:rPr>
                <w:rFonts w:ascii="Arial" w:hAnsi="Arial" w:cs="Arial"/>
              </w:rPr>
              <w:t xml:space="preserve">    </w:t>
            </w:r>
            <w:r w:rsidRPr="000459C0">
              <w:rPr>
                <w:rFonts w:ascii="Arial" w:hAnsi="Arial" w:cs="Arial"/>
              </w:rPr>
              <w:t>Geschäftsausstattung</w:t>
            </w:r>
          </w:p>
        </w:tc>
        <w:tc>
          <w:tcPr>
            <w:tcW w:w="760" w:type="dxa"/>
            <w:tcBorders>
              <w:top w:val="nil"/>
              <w:left w:val="nil"/>
              <w:bottom w:val="nil"/>
              <w:right w:val="single" w:sz="4" w:space="0" w:color="auto"/>
            </w:tcBorders>
            <w:shd w:val="clear" w:color="auto" w:fill="auto"/>
            <w:noWrap/>
            <w:vAlign w:val="bottom"/>
            <w:hideMark/>
          </w:tcPr>
          <w:p w14:paraId="4FBC23E4" w14:textId="77777777" w:rsidR="00E964F3" w:rsidRPr="000459C0" w:rsidRDefault="00E964F3" w:rsidP="00E964F3">
            <w:pPr>
              <w:jc w:val="right"/>
              <w:rPr>
                <w:rFonts w:ascii="Arial" w:hAnsi="Arial" w:cs="Arial"/>
              </w:rPr>
            </w:pPr>
            <w:r w:rsidRPr="000459C0">
              <w:rPr>
                <w:rFonts w:ascii="Arial" w:hAnsi="Arial" w:cs="Arial"/>
              </w:rPr>
              <w:t>500</w:t>
            </w:r>
          </w:p>
        </w:tc>
        <w:tc>
          <w:tcPr>
            <w:tcW w:w="760" w:type="dxa"/>
            <w:tcBorders>
              <w:top w:val="nil"/>
              <w:left w:val="nil"/>
              <w:bottom w:val="nil"/>
              <w:right w:val="single" w:sz="4" w:space="0" w:color="auto"/>
            </w:tcBorders>
            <w:shd w:val="clear" w:color="auto" w:fill="auto"/>
            <w:noWrap/>
            <w:vAlign w:val="bottom"/>
            <w:hideMark/>
          </w:tcPr>
          <w:p w14:paraId="7FB9D451" w14:textId="77777777" w:rsidR="00E964F3" w:rsidRPr="000459C0" w:rsidRDefault="00E964F3" w:rsidP="00E964F3">
            <w:pPr>
              <w:jc w:val="right"/>
              <w:rPr>
                <w:rFonts w:ascii="Arial" w:hAnsi="Arial" w:cs="Arial"/>
              </w:rPr>
            </w:pPr>
            <w:r w:rsidRPr="000459C0">
              <w:rPr>
                <w:rFonts w:ascii="Arial" w:hAnsi="Arial" w:cs="Arial"/>
              </w:rPr>
              <w:t>460</w:t>
            </w:r>
          </w:p>
        </w:tc>
        <w:tc>
          <w:tcPr>
            <w:tcW w:w="760" w:type="dxa"/>
            <w:tcBorders>
              <w:top w:val="nil"/>
              <w:left w:val="nil"/>
              <w:bottom w:val="nil"/>
              <w:right w:val="single" w:sz="4" w:space="0" w:color="auto"/>
            </w:tcBorders>
            <w:shd w:val="clear" w:color="auto" w:fill="auto"/>
            <w:noWrap/>
            <w:vAlign w:val="bottom"/>
            <w:hideMark/>
          </w:tcPr>
          <w:p w14:paraId="1713163F" w14:textId="77777777" w:rsidR="00E964F3" w:rsidRPr="000459C0" w:rsidRDefault="00E964F3" w:rsidP="00E964F3">
            <w:pPr>
              <w:jc w:val="right"/>
              <w:rPr>
                <w:rFonts w:ascii="Arial" w:hAnsi="Arial" w:cs="Arial"/>
              </w:rPr>
            </w:pPr>
            <w:r w:rsidRPr="000459C0">
              <w:rPr>
                <w:rFonts w:ascii="Arial" w:hAnsi="Arial" w:cs="Arial"/>
              </w:rPr>
              <w:t>420</w:t>
            </w:r>
          </w:p>
        </w:tc>
        <w:tc>
          <w:tcPr>
            <w:tcW w:w="760" w:type="dxa"/>
            <w:tcBorders>
              <w:top w:val="nil"/>
              <w:left w:val="nil"/>
              <w:bottom w:val="nil"/>
              <w:right w:val="single" w:sz="4" w:space="0" w:color="auto"/>
            </w:tcBorders>
            <w:shd w:val="clear" w:color="auto" w:fill="auto"/>
            <w:noWrap/>
            <w:vAlign w:val="bottom"/>
            <w:hideMark/>
          </w:tcPr>
          <w:p w14:paraId="52493B3D" w14:textId="77777777" w:rsidR="00E964F3" w:rsidRPr="000459C0" w:rsidRDefault="00E964F3" w:rsidP="00E964F3">
            <w:pPr>
              <w:jc w:val="right"/>
              <w:rPr>
                <w:rFonts w:ascii="Arial" w:hAnsi="Arial" w:cs="Arial"/>
              </w:rPr>
            </w:pPr>
            <w:r w:rsidRPr="000459C0">
              <w:rPr>
                <w:rFonts w:ascii="Arial" w:hAnsi="Arial" w:cs="Arial"/>
              </w:rPr>
              <w:t>390</w:t>
            </w:r>
          </w:p>
        </w:tc>
        <w:tc>
          <w:tcPr>
            <w:tcW w:w="760" w:type="dxa"/>
            <w:tcBorders>
              <w:top w:val="nil"/>
              <w:left w:val="nil"/>
              <w:bottom w:val="nil"/>
              <w:right w:val="single" w:sz="4" w:space="0" w:color="auto"/>
            </w:tcBorders>
            <w:shd w:val="clear" w:color="auto" w:fill="auto"/>
            <w:noWrap/>
            <w:vAlign w:val="bottom"/>
            <w:hideMark/>
          </w:tcPr>
          <w:p w14:paraId="5E727085" w14:textId="77777777" w:rsidR="00E964F3" w:rsidRPr="000459C0" w:rsidRDefault="00E964F3" w:rsidP="00E964F3">
            <w:pPr>
              <w:jc w:val="right"/>
              <w:rPr>
                <w:rFonts w:ascii="Arial" w:hAnsi="Arial" w:cs="Arial"/>
              </w:rPr>
            </w:pPr>
            <w:r w:rsidRPr="000459C0">
              <w:rPr>
                <w:rFonts w:ascii="Arial" w:hAnsi="Arial" w:cs="Arial"/>
              </w:rPr>
              <w:t>360</w:t>
            </w:r>
          </w:p>
        </w:tc>
      </w:tr>
      <w:tr w:rsidR="00E964F3" w:rsidRPr="000459C0" w14:paraId="3E0781EC"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0A1292BD"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05941622"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1D21D60B"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361D269C"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175EF482"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30D6DDCB" w14:textId="77777777" w:rsidR="00E964F3" w:rsidRPr="000459C0" w:rsidRDefault="00E964F3" w:rsidP="00E964F3">
            <w:pPr>
              <w:rPr>
                <w:rFonts w:ascii="Arial" w:hAnsi="Arial" w:cs="Arial"/>
              </w:rPr>
            </w:pPr>
            <w:r w:rsidRPr="000459C0">
              <w:rPr>
                <w:rFonts w:ascii="Arial" w:hAnsi="Arial" w:cs="Arial"/>
              </w:rPr>
              <w:t> </w:t>
            </w:r>
          </w:p>
        </w:tc>
      </w:tr>
      <w:tr w:rsidR="00E964F3" w:rsidRPr="000459C0" w14:paraId="093601B6" w14:textId="77777777" w:rsidTr="00E964F3">
        <w:trPr>
          <w:trHeight w:val="255"/>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101805" w14:textId="77777777" w:rsidR="00E964F3" w:rsidRPr="000459C0" w:rsidRDefault="00E964F3" w:rsidP="00E964F3">
            <w:pPr>
              <w:rPr>
                <w:rFonts w:ascii="Arial" w:hAnsi="Arial" w:cs="Arial"/>
                <w:b/>
                <w:bCs/>
              </w:rPr>
            </w:pPr>
            <w:r w:rsidRPr="000459C0">
              <w:rPr>
                <w:rFonts w:ascii="Arial" w:hAnsi="Arial" w:cs="Arial"/>
                <w:b/>
                <w:bCs/>
              </w:rPr>
              <w:t>A. Anlagevermögen</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21765721" w14:textId="77777777" w:rsidR="00E964F3" w:rsidRPr="000459C0" w:rsidRDefault="00E964F3" w:rsidP="00E964F3">
            <w:pPr>
              <w:jc w:val="right"/>
              <w:rPr>
                <w:rFonts w:ascii="Arial" w:hAnsi="Arial" w:cs="Arial"/>
              </w:rPr>
            </w:pPr>
            <w:r w:rsidRPr="000459C0">
              <w:rPr>
                <w:rFonts w:ascii="Arial" w:hAnsi="Arial" w:cs="Arial"/>
              </w:rPr>
              <w:t>1.750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53F94243" w14:textId="77777777" w:rsidR="00E964F3" w:rsidRPr="000459C0" w:rsidRDefault="00E964F3" w:rsidP="00E964F3">
            <w:pPr>
              <w:jc w:val="right"/>
              <w:rPr>
                <w:rFonts w:ascii="Arial" w:hAnsi="Arial" w:cs="Arial"/>
              </w:rPr>
            </w:pPr>
            <w:r w:rsidRPr="000459C0">
              <w:rPr>
                <w:rFonts w:ascii="Arial" w:hAnsi="Arial" w:cs="Arial"/>
              </w:rPr>
              <w:t>1.610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1C6FE3CD" w14:textId="77777777" w:rsidR="00E964F3" w:rsidRPr="000459C0" w:rsidRDefault="00E964F3" w:rsidP="00E964F3">
            <w:pPr>
              <w:jc w:val="right"/>
              <w:rPr>
                <w:rFonts w:ascii="Arial" w:hAnsi="Arial" w:cs="Arial"/>
              </w:rPr>
            </w:pPr>
            <w:r w:rsidRPr="000459C0">
              <w:rPr>
                <w:rFonts w:ascii="Arial" w:hAnsi="Arial" w:cs="Arial"/>
              </w:rPr>
              <w:t>1.515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0B82F2B0" w14:textId="77777777" w:rsidR="00E964F3" w:rsidRPr="000459C0" w:rsidRDefault="00E964F3" w:rsidP="00E964F3">
            <w:pPr>
              <w:jc w:val="right"/>
              <w:rPr>
                <w:rFonts w:ascii="Arial" w:hAnsi="Arial" w:cs="Arial"/>
              </w:rPr>
            </w:pPr>
            <w:r w:rsidRPr="000459C0">
              <w:rPr>
                <w:rFonts w:ascii="Arial" w:hAnsi="Arial" w:cs="Arial"/>
              </w:rPr>
              <w:t>1.430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39A4FACB" w14:textId="77777777" w:rsidR="00E964F3" w:rsidRPr="000459C0" w:rsidRDefault="00E964F3" w:rsidP="00E964F3">
            <w:pPr>
              <w:jc w:val="right"/>
              <w:rPr>
                <w:rFonts w:ascii="Arial" w:hAnsi="Arial" w:cs="Arial"/>
              </w:rPr>
            </w:pPr>
            <w:r w:rsidRPr="000459C0">
              <w:rPr>
                <w:rFonts w:ascii="Arial" w:hAnsi="Arial" w:cs="Arial"/>
              </w:rPr>
              <w:t>1.345</w:t>
            </w:r>
          </w:p>
        </w:tc>
      </w:tr>
      <w:tr w:rsidR="00E964F3" w:rsidRPr="000459C0" w14:paraId="0667008A"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77EC4CED" w14:textId="77777777" w:rsidR="00E964F3" w:rsidRPr="000459C0" w:rsidRDefault="00E964F3" w:rsidP="00E964F3">
            <w:pPr>
              <w:rPr>
                <w:rFonts w:ascii="Arial" w:hAnsi="Arial" w:cs="Arial"/>
              </w:rPr>
            </w:pPr>
            <w:r w:rsidRPr="000459C0">
              <w:rPr>
                <w:rFonts w:ascii="Arial" w:hAnsi="Arial" w:cs="Arial"/>
              </w:rPr>
              <w:t>I. Vorräte</w:t>
            </w:r>
          </w:p>
        </w:tc>
        <w:tc>
          <w:tcPr>
            <w:tcW w:w="760" w:type="dxa"/>
            <w:tcBorders>
              <w:top w:val="nil"/>
              <w:left w:val="nil"/>
              <w:bottom w:val="nil"/>
              <w:right w:val="single" w:sz="4" w:space="0" w:color="auto"/>
            </w:tcBorders>
            <w:shd w:val="clear" w:color="auto" w:fill="auto"/>
            <w:noWrap/>
            <w:vAlign w:val="bottom"/>
            <w:hideMark/>
          </w:tcPr>
          <w:p w14:paraId="3F500793"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7C3F6665"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27482249"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15580C16"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6DD458FE" w14:textId="77777777" w:rsidR="00E964F3" w:rsidRPr="000459C0" w:rsidRDefault="00E964F3" w:rsidP="00E964F3">
            <w:pPr>
              <w:rPr>
                <w:rFonts w:ascii="Arial" w:hAnsi="Arial" w:cs="Arial"/>
              </w:rPr>
            </w:pPr>
            <w:r w:rsidRPr="000459C0">
              <w:rPr>
                <w:rFonts w:ascii="Arial" w:hAnsi="Arial" w:cs="Arial"/>
              </w:rPr>
              <w:t> </w:t>
            </w:r>
          </w:p>
        </w:tc>
      </w:tr>
      <w:tr w:rsidR="00E964F3" w:rsidRPr="000459C0" w14:paraId="5CE4FBEC"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388C4FC7" w14:textId="77777777" w:rsidR="00E964F3" w:rsidRPr="000459C0" w:rsidRDefault="00E964F3" w:rsidP="00E964F3">
            <w:pPr>
              <w:rPr>
                <w:rFonts w:ascii="Arial" w:hAnsi="Arial" w:cs="Arial"/>
              </w:rPr>
            </w:pPr>
            <w:r w:rsidRPr="000459C0">
              <w:rPr>
                <w:rFonts w:ascii="Arial" w:hAnsi="Arial" w:cs="Arial"/>
              </w:rPr>
              <w:t>1. Roh-, Hilfs- und Betriebsstoffe</w:t>
            </w:r>
          </w:p>
        </w:tc>
        <w:tc>
          <w:tcPr>
            <w:tcW w:w="760" w:type="dxa"/>
            <w:tcBorders>
              <w:top w:val="nil"/>
              <w:left w:val="nil"/>
              <w:bottom w:val="nil"/>
              <w:right w:val="single" w:sz="4" w:space="0" w:color="auto"/>
            </w:tcBorders>
            <w:shd w:val="clear" w:color="auto" w:fill="auto"/>
            <w:noWrap/>
            <w:vAlign w:val="bottom"/>
            <w:hideMark/>
          </w:tcPr>
          <w:p w14:paraId="79DD4E1F" w14:textId="77777777" w:rsidR="00E964F3" w:rsidRPr="000459C0" w:rsidRDefault="00E964F3" w:rsidP="00E964F3">
            <w:pPr>
              <w:jc w:val="right"/>
              <w:rPr>
                <w:rFonts w:ascii="Arial" w:hAnsi="Arial" w:cs="Arial"/>
              </w:rPr>
            </w:pPr>
            <w:r w:rsidRPr="000459C0">
              <w:rPr>
                <w:rFonts w:ascii="Arial" w:hAnsi="Arial" w:cs="Arial"/>
              </w:rPr>
              <w:t>1.425</w:t>
            </w:r>
          </w:p>
        </w:tc>
        <w:tc>
          <w:tcPr>
            <w:tcW w:w="760" w:type="dxa"/>
            <w:tcBorders>
              <w:top w:val="nil"/>
              <w:left w:val="nil"/>
              <w:bottom w:val="nil"/>
              <w:right w:val="single" w:sz="4" w:space="0" w:color="auto"/>
            </w:tcBorders>
            <w:shd w:val="clear" w:color="auto" w:fill="auto"/>
            <w:noWrap/>
            <w:vAlign w:val="bottom"/>
            <w:hideMark/>
          </w:tcPr>
          <w:p w14:paraId="3A0AEA62" w14:textId="77777777" w:rsidR="00E964F3" w:rsidRPr="000459C0" w:rsidRDefault="00E964F3" w:rsidP="00E964F3">
            <w:pPr>
              <w:jc w:val="right"/>
              <w:rPr>
                <w:rFonts w:ascii="Arial" w:hAnsi="Arial" w:cs="Arial"/>
              </w:rPr>
            </w:pPr>
            <w:r w:rsidRPr="000459C0">
              <w:rPr>
                <w:rFonts w:ascii="Arial" w:hAnsi="Arial" w:cs="Arial"/>
              </w:rPr>
              <w:t>1.450</w:t>
            </w:r>
          </w:p>
        </w:tc>
        <w:tc>
          <w:tcPr>
            <w:tcW w:w="760" w:type="dxa"/>
            <w:tcBorders>
              <w:top w:val="nil"/>
              <w:left w:val="nil"/>
              <w:bottom w:val="nil"/>
              <w:right w:val="single" w:sz="4" w:space="0" w:color="auto"/>
            </w:tcBorders>
            <w:shd w:val="clear" w:color="auto" w:fill="auto"/>
            <w:noWrap/>
            <w:vAlign w:val="bottom"/>
            <w:hideMark/>
          </w:tcPr>
          <w:p w14:paraId="4FCE7377" w14:textId="77777777" w:rsidR="00E964F3" w:rsidRPr="000459C0" w:rsidRDefault="00E964F3" w:rsidP="00E964F3">
            <w:pPr>
              <w:jc w:val="right"/>
              <w:rPr>
                <w:rFonts w:ascii="Arial" w:hAnsi="Arial" w:cs="Arial"/>
              </w:rPr>
            </w:pPr>
            <w:r w:rsidRPr="000459C0">
              <w:rPr>
                <w:rFonts w:ascii="Arial" w:hAnsi="Arial" w:cs="Arial"/>
              </w:rPr>
              <w:t>1.550</w:t>
            </w:r>
          </w:p>
        </w:tc>
        <w:tc>
          <w:tcPr>
            <w:tcW w:w="760" w:type="dxa"/>
            <w:tcBorders>
              <w:top w:val="nil"/>
              <w:left w:val="nil"/>
              <w:bottom w:val="nil"/>
              <w:right w:val="single" w:sz="4" w:space="0" w:color="auto"/>
            </w:tcBorders>
            <w:shd w:val="clear" w:color="auto" w:fill="auto"/>
            <w:noWrap/>
            <w:vAlign w:val="bottom"/>
            <w:hideMark/>
          </w:tcPr>
          <w:p w14:paraId="3E30691B" w14:textId="77777777" w:rsidR="00E964F3" w:rsidRPr="000459C0" w:rsidRDefault="00E964F3" w:rsidP="00E964F3">
            <w:pPr>
              <w:jc w:val="right"/>
              <w:rPr>
                <w:rFonts w:ascii="Arial" w:hAnsi="Arial" w:cs="Arial"/>
              </w:rPr>
            </w:pPr>
            <w:r w:rsidRPr="000459C0">
              <w:rPr>
                <w:rFonts w:ascii="Arial" w:hAnsi="Arial" w:cs="Arial"/>
              </w:rPr>
              <w:t>1.590</w:t>
            </w:r>
          </w:p>
        </w:tc>
        <w:tc>
          <w:tcPr>
            <w:tcW w:w="760" w:type="dxa"/>
            <w:tcBorders>
              <w:top w:val="nil"/>
              <w:left w:val="nil"/>
              <w:bottom w:val="nil"/>
              <w:right w:val="single" w:sz="4" w:space="0" w:color="auto"/>
            </w:tcBorders>
            <w:shd w:val="clear" w:color="auto" w:fill="auto"/>
            <w:noWrap/>
            <w:vAlign w:val="bottom"/>
            <w:hideMark/>
          </w:tcPr>
          <w:p w14:paraId="623D1895" w14:textId="77777777" w:rsidR="00E964F3" w:rsidRPr="000459C0" w:rsidRDefault="00E964F3" w:rsidP="00E964F3">
            <w:pPr>
              <w:jc w:val="right"/>
              <w:rPr>
                <w:rFonts w:ascii="Arial" w:hAnsi="Arial" w:cs="Arial"/>
              </w:rPr>
            </w:pPr>
            <w:r w:rsidRPr="000459C0">
              <w:rPr>
                <w:rFonts w:ascii="Arial" w:hAnsi="Arial" w:cs="Arial"/>
              </w:rPr>
              <w:t>1.630</w:t>
            </w:r>
          </w:p>
        </w:tc>
      </w:tr>
      <w:tr w:rsidR="00E964F3" w:rsidRPr="000459C0" w14:paraId="389F7D38"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57A166DF" w14:textId="77777777" w:rsidR="00E964F3" w:rsidRPr="000459C0" w:rsidRDefault="00E964F3" w:rsidP="00E964F3">
            <w:pPr>
              <w:rPr>
                <w:rFonts w:ascii="Arial" w:hAnsi="Arial" w:cs="Arial"/>
              </w:rPr>
            </w:pPr>
            <w:r w:rsidRPr="000459C0">
              <w:rPr>
                <w:rFonts w:ascii="Arial" w:hAnsi="Arial" w:cs="Arial"/>
              </w:rPr>
              <w:t>3. fertige Erzeugnisse und Waren</w:t>
            </w:r>
          </w:p>
        </w:tc>
        <w:tc>
          <w:tcPr>
            <w:tcW w:w="760" w:type="dxa"/>
            <w:tcBorders>
              <w:top w:val="nil"/>
              <w:left w:val="nil"/>
              <w:bottom w:val="nil"/>
              <w:right w:val="single" w:sz="4" w:space="0" w:color="auto"/>
            </w:tcBorders>
            <w:shd w:val="clear" w:color="auto" w:fill="auto"/>
            <w:noWrap/>
            <w:vAlign w:val="bottom"/>
            <w:hideMark/>
          </w:tcPr>
          <w:p w14:paraId="65F4668E" w14:textId="77777777" w:rsidR="00E964F3" w:rsidRPr="000459C0" w:rsidRDefault="00E964F3" w:rsidP="00E964F3">
            <w:pPr>
              <w:jc w:val="right"/>
              <w:rPr>
                <w:rFonts w:ascii="Arial" w:hAnsi="Arial" w:cs="Arial"/>
              </w:rPr>
            </w:pPr>
            <w:r w:rsidRPr="000459C0">
              <w:rPr>
                <w:rFonts w:ascii="Arial" w:hAnsi="Arial" w:cs="Arial"/>
              </w:rPr>
              <w:t>50</w:t>
            </w:r>
          </w:p>
        </w:tc>
        <w:tc>
          <w:tcPr>
            <w:tcW w:w="760" w:type="dxa"/>
            <w:tcBorders>
              <w:top w:val="nil"/>
              <w:left w:val="nil"/>
              <w:bottom w:val="nil"/>
              <w:right w:val="single" w:sz="4" w:space="0" w:color="auto"/>
            </w:tcBorders>
            <w:shd w:val="clear" w:color="auto" w:fill="auto"/>
            <w:noWrap/>
            <w:vAlign w:val="bottom"/>
            <w:hideMark/>
          </w:tcPr>
          <w:p w14:paraId="6C0F44DA" w14:textId="77777777" w:rsidR="00E964F3" w:rsidRPr="000459C0" w:rsidRDefault="00E964F3" w:rsidP="00E964F3">
            <w:pPr>
              <w:jc w:val="right"/>
              <w:rPr>
                <w:rFonts w:ascii="Arial" w:hAnsi="Arial" w:cs="Arial"/>
              </w:rPr>
            </w:pPr>
            <w:r w:rsidRPr="000459C0">
              <w:rPr>
                <w:rFonts w:ascii="Arial" w:hAnsi="Arial" w:cs="Arial"/>
              </w:rPr>
              <w:t>100</w:t>
            </w:r>
          </w:p>
        </w:tc>
        <w:tc>
          <w:tcPr>
            <w:tcW w:w="760" w:type="dxa"/>
            <w:tcBorders>
              <w:top w:val="nil"/>
              <w:left w:val="nil"/>
              <w:bottom w:val="nil"/>
              <w:right w:val="single" w:sz="4" w:space="0" w:color="auto"/>
            </w:tcBorders>
            <w:shd w:val="clear" w:color="auto" w:fill="auto"/>
            <w:noWrap/>
            <w:vAlign w:val="bottom"/>
            <w:hideMark/>
          </w:tcPr>
          <w:p w14:paraId="20D15549" w14:textId="77777777" w:rsidR="00E964F3" w:rsidRPr="000459C0" w:rsidRDefault="00E964F3" w:rsidP="00E964F3">
            <w:pPr>
              <w:jc w:val="right"/>
              <w:rPr>
                <w:rFonts w:ascii="Arial" w:hAnsi="Arial" w:cs="Arial"/>
              </w:rPr>
            </w:pPr>
            <w:r w:rsidRPr="000459C0">
              <w:rPr>
                <w:rFonts w:ascii="Arial" w:hAnsi="Arial" w:cs="Arial"/>
              </w:rPr>
              <w:t>50</w:t>
            </w:r>
          </w:p>
        </w:tc>
        <w:tc>
          <w:tcPr>
            <w:tcW w:w="760" w:type="dxa"/>
            <w:tcBorders>
              <w:top w:val="nil"/>
              <w:left w:val="nil"/>
              <w:bottom w:val="nil"/>
              <w:right w:val="single" w:sz="4" w:space="0" w:color="auto"/>
            </w:tcBorders>
            <w:shd w:val="clear" w:color="auto" w:fill="auto"/>
            <w:noWrap/>
            <w:vAlign w:val="bottom"/>
            <w:hideMark/>
          </w:tcPr>
          <w:p w14:paraId="19C18F30" w14:textId="77777777" w:rsidR="00E964F3" w:rsidRPr="000459C0" w:rsidRDefault="00E964F3" w:rsidP="00E964F3">
            <w:pPr>
              <w:jc w:val="right"/>
              <w:rPr>
                <w:rFonts w:ascii="Arial" w:hAnsi="Arial" w:cs="Arial"/>
              </w:rPr>
            </w:pPr>
            <w:r w:rsidRPr="000459C0">
              <w:rPr>
                <w:rFonts w:ascii="Arial" w:hAnsi="Arial" w:cs="Arial"/>
              </w:rPr>
              <w:t>75</w:t>
            </w:r>
          </w:p>
        </w:tc>
        <w:tc>
          <w:tcPr>
            <w:tcW w:w="760" w:type="dxa"/>
            <w:tcBorders>
              <w:top w:val="nil"/>
              <w:left w:val="nil"/>
              <w:bottom w:val="nil"/>
              <w:right w:val="single" w:sz="4" w:space="0" w:color="auto"/>
            </w:tcBorders>
            <w:shd w:val="clear" w:color="auto" w:fill="auto"/>
            <w:noWrap/>
            <w:vAlign w:val="bottom"/>
            <w:hideMark/>
          </w:tcPr>
          <w:p w14:paraId="319EEAB9" w14:textId="77777777" w:rsidR="00E964F3" w:rsidRPr="000459C0" w:rsidRDefault="00E964F3" w:rsidP="00E964F3">
            <w:pPr>
              <w:jc w:val="right"/>
              <w:rPr>
                <w:rFonts w:ascii="Arial" w:hAnsi="Arial" w:cs="Arial"/>
              </w:rPr>
            </w:pPr>
            <w:r w:rsidRPr="000459C0">
              <w:rPr>
                <w:rFonts w:ascii="Arial" w:hAnsi="Arial" w:cs="Arial"/>
              </w:rPr>
              <w:t>100</w:t>
            </w:r>
          </w:p>
        </w:tc>
      </w:tr>
      <w:tr w:rsidR="00E964F3" w:rsidRPr="000459C0" w14:paraId="60D3B7BB"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5993A828"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10A6E611"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6DD4E45A"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1B494A28"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65AEA4F0"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77FA852B" w14:textId="77777777" w:rsidR="00E964F3" w:rsidRPr="000459C0" w:rsidRDefault="00E964F3" w:rsidP="00E964F3">
            <w:pPr>
              <w:rPr>
                <w:rFonts w:ascii="Arial" w:hAnsi="Arial" w:cs="Arial"/>
              </w:rPr>
            </w:pPr>
            <w:r w:rsidRPr="000459C0">
              <w:rPr>
                <w:rFonts w:ascii="Arial" w:hAnsi="Arial" w:cs="Arial"/>
              </w:rPr>
              <w:t> </w:t>
            </w:r>
          </w:p>
        </w:tc>
      </w:tr>
      <w:tr w:rsidR="00E964F3" w:rsidRPr="000459C0" w14:paraId="723F5D73"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353C7D8A" w14:textId="77777777" w:rsidR="00E964F3" w:rsidRPr="000459C0" w:rsidRDefault="00E964F3" w:rsidP="00E964F3">
            <w:pPr>
              <w:rPr>
                <w:rFonts w:ascii="Arial" w:hAnsi="Arial" w:cs="Arial"/>
              </w:rPr>
            </w:pPr>
            <w:r w:rsidRPr="000459C0">
              <w:rPr>
                <w:rFonts w:ascii="Arial" w:hAnsi="Arial" w:cs="Arial"/>
              </w:rPr>
              <w:t>II. Forderungen und sonstige Vermögensgegenstände</w:t>
            </w:r>
          </w:p>
        </w:tc>
        <w:tc>
          <w:tcPr>
            <w:tcW w:w="760" w:type="dxa"/>
            <w:tcBorders>
              <w:top w:val="nil"/>
              <w:left w:val="nil"/>
              <w:bottom w:val="nil"/>
              <w:right w:val="single" w:sz="4" w:space="0" w:color="auto"/>
            </w:tcBorders>
            <w:shd w:val="clear" w:color="auto" w:fill="auto"/>
            <w:noWrap/>
            <w:vAlign w:val="bottom"/>
            <w:hideMark/>
          </w:tcPr>
          <w:p w14:paraId="6CA8F398"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2895ED9B"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1AC90FA1"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2E694F6F"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191914CB" w14:textId="77777777" w:rsidR="00E964F3" w:rsidRPr="000459C0" w:rsidRDefault="00E964F3" w:rsidP="00E964F3">
            <w:pPr>
              <w:rPr>
                <w:rFonts w:ascii="Arial" w:hAnsi="Arial" w:cs="Arial"/>
              </w:rPr>
            </w:pPr>
            <w:r w:rsidRPr="000459C0">
              <w:rPr>
                <w:rFonts w:ascii="Arial" w:hAnsi="Arial" w:cs="Arial"/>
              </w:rPr>
              <w:t> </w:t>
            </w:r>
          </w:p>
        </w:tc>
      </w:tr>
      <w:tr w:rsidR="00E964F3" w:rsidRPr="000459C0" w14:paraId="3AF127E9"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03F0FD57" w14:textId="77777777" w:rsidR="00E964F3" w:rsidRPr="000459C0" w:rsidRDefault="00E964F3" w:rsidP="00E964F3">
            <w:pPr>
              <w:rPr>
                <w:rFonts w:ascii="Arial" w:hAnsi="Arial" w:cs="Arial"/>
              </w:rPr>
            </w:pPr>
            <w:r w:rsidRPr="000459C0">
              <w:rPr>
                <w:rFonts w:ascii="Arial" w:hAnsi="Arial" w:cs="Arial"/>
              </w:rPr>
              <w:t>1. Forderungen aus Lieferungen und Leistungen</w:t>
            </w:r>
          </w:p>
        </w:tc>
        <w:tc>
          <w:tcPr>
            <w:tcW w:w="760" w:type="dxa"/>
            <w:tcBorders>
              <w:top w:val="nil"/>
              <w:left w:val="nil"/>
              <w:bottom w:val="nil"/>
              <w:right w:val="single" w:sz="4" w:space="0" w:color="auto"/>
            </w:tcBorders>
            <w:shd w:val="clear" w:color="auto" w:fill="auto"/>
            <w:noWrap/>
            <w:vAlign w:val="bottom"/>
            <w:hideMark/>
          </w:tcPr>
          <w:p w14:paraId="4F33B01F" w14:textId="77777777" w:rsidR="00E964F3" w:rsidRPr="000459C0" w:rsidRDefault="00E964F3" w:rsidP="00E964F3">
            <w:pPr>
              <w:jc w:val="right"/>
              <w:rPr>
                <w:rFonts w:ascii="Arial" w:hAnsi="Arial" w:cs="Arial"/>
              </w:rPr>
            </w:pPr>
            <w:r w:rsidRPr="000459C0">
              <w:rPr>
                <w:rFonts w:ascii="Arial" w:hAnsi="Arial" w:cs="Arial"/>
              </w:rPr>
              <w:t>800</w:t>
            </w:r>
          </w:p>
        </w:tc>
        <w:tc>
          <w:tcPr>
            <w:tcW w:w="760" w:type="dxa"/>
            <w:tcBorders>
              <w:top w:val="nil"/>
              <w:left w:val="nil"/>
              <w:bottom w:val="nil"/>
              <w:right w:val="single" w:sz="4" w:space="0" w:color="auto"/>
            </w:tcBorders>
            <w:shd w:val="clear" w:color="auto" w:fill="auto"/>
            <w:noWrap/>
            <w:vAlign w:val="bottom"/>
            <w:hideMark/>
          </w:tcPr>
          <w:p w14:paraId="0CF873F9" w14:textId="77777777" w:rsidR="00E964F3" w:rsidRPr="000459C0" w:rsidRDefault="00E964F3" w:rsidP="00E964F3">
            <w:pPr>
              <w:jc w:val="right"/>
              <w:rPr>
                <w:rFonts w:ascii="Arial" w:hAnsi="Arial" w:cs="Arial"/>
              </w:rPr>
            </w:pPr>
            <w:r w:rsidRPr="000459C0">
              <w:rPr>
                <w:rFonts w:ascii="Arial" w:hAnsi="Arial" w:cs="Arial"/>
              </w:rPr>
              <w:t>900</w:t>
            </w:r>
          </w:p>
        </w:tc>
        <w:tc>
          <w:tcPr>
            <w:tcW w:w="760" w:type="dxa"/>
            <w:tcBorders>
              <w:top w:val="nil"/>
              <w:left w:val="nil"/>
              <w:bottom w:val="nil"/>
              <w:right w:val="single" w:sz="4" w:space="0" w:color="auto"/>
            </w:tcBorders>
            <w:shd w:val="clear" w:color="auto" w:fill="auto"/>
            <w:noWrap/>
            <w:vAlign w:val="bottom"/>
            <w:hideMark/>
          </w:tcPr>
          <w:p w14:paraId="3285E1B6" w14:textId="77777777" w:rsidR="00E964F3" w:rsidRPr="000459C0" w:rsidRDefault="00E964F3" w:rsidP="00E964F3">
            <w:pPr>
              <w:jc w:val="right"/>
              <w:rPr>
                <w:rFonts w:ascii="Arial" w:hAnsi="Arial" w:cs="Arial"/>
              </w:rPr>
            </w:pPr>
            <w:r w:rsidRPr="000459C0">
              <w:rPr>
                <w:rFonts w:ascii="Arial" w:hAnsi="Arial" w:cs="Arial"/>
              </w:rPr>
              <w:t>950</w:t>
            </w:r>
          </w:p>
        </w:tc>
        <w:tc>
          <w:tcPr>
            <w:tcW w:w="760" w:type="dxa"/>
            <w:tcBorders>
              <w:top w:val="nil"/>
              <w:left w:val="nil"/>
              <w:bottom w:val="nil"/>
              <w:right w:val="single" w:sz="4" w:space="0" w:color="auto"/>
            </w:tcBorders>
            <w:shd w:val="clear" w:color="auto" w:fill="auto"/>
            <w:noWrap/>
            <w:vAlign w:val="bottom"/>
            <w:hideMark/>
          </w:tcPr>
          <w:p w14:paraId="5530DD2E" w14:textId="77777777" w:rsidR="00E964F3" w:rsidRPr="000459C0" w:rsidRDefault="00E964F3" w:rsidP="00E964F3">
            <w:pPr>
              <w:jc w:val="right"/>
              <w:rPr>
                <w:rFonts w:ascii="Arial" w:hAnsi="Arial" w:cs="Arial"/>
              </w:rPr>
            </w:pPr>
            <w:r w:rsidRPr="000459C0">
              <w:rPr>
                <w:rFonts w:ascii="Arial" w:hAnsi="Arial" w:cs="Arial"/>
              </w:rPr>
              <w:t>1.000</w:t>
            </w:r>
          </w:p>
        </w:tc>
        <w:tc>
          <w:tcPr>
            <w:tcW w:w="760" w:type="dxa"/>
            <w:tcBorders>
              <w:top w:val="nil"/>
              <w:left w:val="nil"/>
              <w:bottom w:val="nil"/>
              <w:right w:val="single" w:sz="4" w:space="0" w:color="auto"/>
            </w:tcBorders>
            <w:shd w:val="clear" w:color="auto" w:fill="auto"/>
            <w:noWrap/>
            <w:vAlign w:val="bottom"/>
            <w:hideMark/>
          </w:tcPr>
          <w:p w14:paraId="4EA2144A" w14:textId="77777777" w:rsidR="00E964F3" w:rsidRPr="000459C0" w:rsidRDefault="00E964F3" w:rsidP="00E964F3">
            <w:pPr>
              <w:jc w:val="right"/>
              <w:rPr>
                <w:rFonts w:ascii="Arial" w:hAnsi="Arial" w:cs="Arial"/>
              </w:rPr>
            </w:pPr>
            <w:r w:rsidRPr="000459C0">
              <w:rPr>
                <w:rFonts w:ascii="Arial" w:hAnsi="Arial" w:cs="Arial"/>
              </w:rPr>
              <w:t>1.070</w:t>
            </w:r>
          </w:p>
        </w:tc>
      </w:tr>
      <w:tr w:rsidR="00E964F3" w:rsidRPr="000459C0" w14:paraId="7C5265EE"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5094E4FE" w14:textId="77777777" w:rsidR="00E964F3" w:rsidRPr="000459C0" w:rsidRDefault="00E964F3" w:rsidP="00E964F3">
            <w:pPr>
              <w:rPr>
                <w:rFonts w:ascii="Arial" w:hAnsi="Arial" w:cs="Arial"/>
              </w:rPr>
            </w:pPr>
            <w:r w:rsidRPr="000459C0">
              <w:rPr>
                <w:rFonts w:ascii="Arial" w:hAnsi="Arial" w:cs="Arial"/>
              </w:rPr>
              <w:t>4. sonstige Vermögensgegenstände</w:t>
            </w:r>
          </w:p>
        </w:tc>
        <w:tc>
          <w:tcPr>
            <w:tcW w:w="760" w:type="dxa"/>
            <w:tcBorders>
              <w:top w:val="nil"/>
              <w:left w:val="nil"/>
              <w:bottom w:val="nil"/>
              <w:right w:val="single" w:sz="4" w:space="0" w:color="auto"/>
            </w:tcBorders>
            <w:shd w:val="clear" w:color="auto" w:fill="auto"/>
            <w:noWrap/>
            <w:vAlign w:val="bottom"/>
            <w:hideMark/>
          </w:tcPr>
          <w:p w14:paraId="7B21CBD2" w14:textId="77777777" w:rsidR="00E964F3" w:rsidRPr="000459C0" w:rsidRDefault="00E964F3" w:rsidP="00E964F3">
            <w:pPr>
              <w:jc w:val="right"/>
              <w:rPr>
                <w:rFonts w:ascii="Arial" w:hAnsi="Arial" w:cs="Arial"/>
              </w:rPr>
            </w:pPr>
            <w:r w:rsidRPr="000459C0">
              <w:rPr>
                <w:rFonts w:ascii="Arial" w:hAnsi="Arial" w:cs="Arial"/>
              </w:rPr>
              <w:t>300</w:t>
            </w:r>
          </w:p>
        </w:tc>
        <w:tc>
          <w:tcPr>
            <w:tcW w:w="760" w:type="dxa"/>
            <w:tcBorders>
              <w:top w:val="nil"/>
              <w:left w:val="nil"/>
              <w:bottom w:val="nil"/>
              <w:right w:val="single" w:sz="4" w:space="0" w:color="auto"/>
            </w:tcBorders>
            <w:shd w:val="clear" w:color="auto" w:fill="auto"/>
            <w:noWrap/>
            <w:vAlign w:val="bottom"/>
            <w:hideMark/>
          </w:tcPr>
          <w:p w14:paraId="5A95388A" w14:textId="77777777" w:rsidR="00E964F3" w:rsidRPr="000459C0" w:rsidRDefault="00E964F3" w:rsidP="00E964F3">
            <w:pPr>
              <w:jc w:val="right"/>
              <w:rPr>
                <w:rFonts w:ascii="Arial" w:hAnsi="Arial" w:cs="Arial"/>
              </w:rPr>
            </w:pPr>
            <w:r w:rsidRPr="000459C0">
              <w:rPr>
                <w:rFonts w:ascii="Arial" w:hAnsi="Arial" w:cs="Arial"/>
              </w:rPr>
              <w:t>305</w:t>
            </w:r>
          </w:p>
        </w:tc>
        <w:tc>
          <w:tcPr>
            <w:tcW w:w="760" w:type="dxa"/>
            <w:tcBorders>
              <w:top w:val="nil"/>
              <w:left w:val="nil"/>
              <w:bottom w:val="nil"/>
              <w:right w:val="single" w:sz="4" w:space="0" w:color="auto"/>
            </w:tcBorders>
            <w:shd w:val="clear" w:color="auto" w:fill="auto"/>
            <w:noWrap/>
            <w:vAlign w:val="bottom"/>
            <w:hideMark/>
          </w:tcPr>
          <w:p w14:paraId="29A6ECB6" w14:textId="77777777" w:rsidR="00E964F3" w:rsidRPr="000459C0" w:rsidRDefault="00E964F3" w:rsidP="00E964F3">
            <w:pPr>
              <w:jc w:val="right"/>
              <w:rPr>
                <w:rFonts w:ascii="Arial" w:hAnsi="Arial" w:cs="Arial"/>
              </w:rPr>
            </w:pPr>
            <w:r w:rsidRPr="000459C0">
              <w:rPr>
                <w:rFonts w:ascii="Arial" w:hAnsi="Arial" w:cs="Arial"/>
              </w:rPr>
              <w:t>330</w:t>
            </w:r>
          </w:p>
        </w:tc>
        <w:tc>
          <w:tcPr>
            <w:tcW w:w="760" w:type="dxa"/>
            <w:tcBorders>
              <w:top w:val="nil"/>
              <w:left w:val="nil"/>
              <w:bottom w:val="nil"/>
              <w:right w:val="single" w:sz="4" w:space="0" w:color="auto"/>
            </w:tcBorders>
            <w:shd w:val="clear" w:color="auto" w:fill="auto"/>
            <w:noWrap/>
            <w:vAlign w:val="bottom"/>
            <w:hideMark/>
          </w:tcPr>
          <w:p w14:paraId="03D3CF26" w14:textId="77777777" w:rsidR="00E964F3" w:rsidRPr="000459C0" w:rsidRDefault="00E964F3" w:rsidP="00E964F3">
            <w:pPr>
              <w:jc w:val="right"/>
              <w:rPr>
                <w:rFonts w:ascii="Arial" w:hAnsi="Arial" w:cs="Arial"/>
              </w:rPr>
            </w:pPr>
            <w:r w:rsidRPr="000459C0">
              <w:rPr>
                <w:rFonts w:ascii="Arial" w:hAnsi="Arial" w:cs="Arial"/>
              </w:rPr>
              <w:t>370</w:t>
            </w:r>
          </w:p>
        </w:tc>
        <w:tc>
          <w:tcPr>
            <w:tcW w:w="760" w:type="dxa"/>
            <w:tcBorders>
              <w:top w:val="nil"/>
              <w:left w:val="nil"/>
              <w:bottom w:val="nil"/>
              <w:right w:val="single" w:sz="4" w:space="0" w:color="auto"/>
            </w:tcBorders>
            <w:shd w:val="clear" w:color="auto" w:fill="auto"/>
            <w:noWrap/>
            <w:vAlign w:val="bottom"/>
            <w:hideMark/>
          </w:tcPr>
          <w:p w14:paraId="6FBE8DCA" w14:textId="77777777" w:rsidR="00E964F3" w:rsidRPr="000459C0" w:rsidRDefault="00E964F3" w:rsidP="00E964F3">
            <w:pPr>
              <w:jc w:val="right"/>
              <w:rPr>
                <w:rFonts w:ascii="Arial" w:hAnsi="Arial" w:cs="Arial"/>
              </w:rPr>
            </w:pPr>
            <w:r w:rsidRPr="000459C0">
              <w:rPr>
                <w:rFonts w:ascii="Arial" w:hAnsi="Arial" w:cs="Arial"/>
              </w:rPr>
              <w:t>400</w:t>
            </w:r>
          </w:p>
        </w:tc>
      </w:tr>
      <w:tr w:rsidR="00E964F3" w:rsidRPr="000459C0" w14:paraId="732150B7"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001D5CDE"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01805871"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33CD8579"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6E86516D"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31EEB949"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2E46F492" w14:textId="77777777" w:rsidR="00E964F3" w:rsidRPr="000459C0" w:rsidRDefault="00E964F3" w:rsidP="00E964F3">
            <w:pPr>
              <w:rPr>
                <w:rFonts w:ascii="Arial" w:hAnsi="Arial" w:cs="Arial"/>
              </w:rPr>
            </w:pPr>
            <w:r w:rsidRPr="000459C0">
              <w:rPr>
                <w:rFonts w:ascii="Arial" w:hAnsi="Arial" w:cs="Arial"/>
              </w:rPr>
              <w:t> </w:t>
            </w:r>
          </w:p>
        </w:tc>
      </w:tr>
      <w:tr w:rsidR="00E964F3" w:rsidRPr="000459C0" w14:paraId="5D914710"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602267DA" w14:textId="77777777" w:rsidR="00E964F3" w:rsidRPr="000459C0" w:rsidRDefault="00E964F3" w:rsidP="00E964F3">
            <w:pPr>
              <w:rPr>
                <w:rFonts w:ascii="Arial" w:hAnsi="Arial" w:cs="Arial"/>
              </w:rPr>
            </w:pPr>
            <w:r w:rsidRPr="000459C0">
              <w:rPr>
                <w:rFonts w:ascii="Arial" w:hAnsi="Arial" w:cs="Arial"/>
              </w:rPr>
              <w:t>IV. Kassenbestand, Bankguthaben</w:t>
            </w:r>
          </w:p>
        </w:tc>
        <w:tc>
          <w:tcPr>
            <w:tcW w:w="760" w:type="dxa"/>
            <w:tcBorders>
              <w:top w:val="nil"/>
              <w:left w:val="nil"/>
              <w:bottom w:val="nil"/>
              <w:right w:val="single" w:sz="4" w:space="0" w:color="auto"/>
            </w:tcBorders>
            <w:shd w:val="clear" w:color="auto" w:fill="auto"/>
            <w:noWrap/>
            <w:vAlign w:val="bottom"/>
            <w:hideMark/>
          </w:tcPr>
          <w:p w14:paraId="22F6FB47" w14:textId="77777777" w:rsidR="00E964F3" w:rsidRPr="000459C0" w:rsidRDefault="00E964F3" w:rsidP="00E964F3">
            <w:pPr>
              <w:jc w:val="right"/>
              <w:rPr>
                <w:rFonts w:ascii="Arial" w:hAnsi="Arial" w:cs="Arial"/>
              </w:rPr>
            </w:pPr>
            <w:r w:rsidRPr="000459C0">
              <w:rPr>
                <w:rFonts w:ascii="Arial" w:hAnsi="Arial" w:cs="Arial"/>
              </w:rPr>
              <w:t>50</w:t>
            </w:r>
          </w:p>
        </w:tc>
        <w:tc>
          <w:tcPr>
            <w:tcW w:w="760" w:type="dxa"/>
            <w:tcBorders>
              <w:top w:val="nil"/>
              <w:left w:val="nil"/>
              <w:bottom w:val="nil"/>
              <w:right w:val="single" w:sz="4" w:space="0" w:color="auto"/>
            </w:tcBorders>
            <w:shd w:val="clear" w:color="auto" w:fill="auto"/>
            <w:noWrap/>
            <w:vAlign w:val="bottom"/>
            <w:hideMark/>
          </w:tcPr>
          <w:p w14:paraId="7812878A" w14:textId="77777777" w:rsidR="00E964F3" w:rsidRPr="000459C0" w:rsidRDefault="00E964F3" w:rsidP="00E964F3">
            <w:pPr>
              <w:jc w:val="right"/>
              <w:rPr>
                <w:rFonts w:ascii="Arial" w:hAnsi="Arial" w:cs="Arial"/>
              </w:rPr>
            </w:pPr>
            <w:r w:rsidRPr="000459C0">
              <w:rPr>
                <w:rFonts w:ascii="Arial" w:hAnsi="Arial" w:cs="Arial"/>
              </w:rPr>
              <w:t>40</w:t>
            </w:r>
          </w:p>
        </w:tc>
        <w:tc>
          <w:tcPr>
            <w:tcW w:w="760" w:type="dxa"/>
            <w:tcBorders>
              <w:top w:val="nil"/>
              <w:left w:val="nil"/>
              <w:bottom w:val="nil"/>
              <w:right w:val="single" w:sz="4" w:space="0" w:color="auto"/>
            </w:tcBorders>
            <w:shd w:val="clear" w:color="auto" w:fill="auto"/>
            <w:noWrap/>
            <w:vAlign w:val="bottom"/>
            <w:hideMark/>
          </w:tcPr>
          <w:p w14:paraId="79E6B489" w14:textId="77777777" w:rsidR="00E964F3" w:rsidRPr="000459C0" w:rsidRDefault="00E964F3" w:rsidP="00E964F3">
            <w:pPr>
              <w:jc w:val="right"/>
              <w:rPr>
                <w:rFonts w:ascii="Arial" w:hAnsi="Arial" w:cs="Arial"/>
              </w:rPr>
            </w:pPr>
            <w:r w:rsidRPr="000459C0">
              <w:rPr>
                <w:rFonts w:ascii="Arial" w:hAnsi="Arial" w:cs="Arial"/>
              </w:rPr>
              <w:t>25</w:t>
            </w:r>
          </w:p>
        </w:tc>
        <w:tc>
          <w:tcPr>
            <w:tcW w:w="760" w:type="dxa"/>
            <w:tcBorders>
              <w:top w:val="nil"/>
              <w:left w:val="nil"/>
              <w:bottom w:val="nil"/>
              <w:right w:val="single" w:sz="4" w:space="0" w:color="auto"/>
            </w:tcBorders>
            <w:shd w:val="clear" w:color="auto" w:fill="auto"/>
            <w:noWrap/>
            <w:vAlign w:val="bottom"/>
            <w:hideMark/>
          </w:tcPr>
          <w:p w14:paraId="22A8F245" w14:textId="77777777" w:rsidR="00E964F3" w:rsidRPr="000459C0" w:rsidRDefault="00E964F3" w:rsidP="00E964F3">
            <w:pPr>
              <w:jc w:val="right"/>
              <w:rPr>
                <w:rFonts w:ascii="Arial" w:hAnsi="Arial" w:cs="Arial"/>
              </w:rPr>
            </w:pPr>
            <w:r w:rsidRPr="000459C0">
              <w:rPr>
                <w:rFonts w:ascii="Arial" w:hAnsi="Arial" w:cs="Arial"/>
              </w:rPr>
              <w:t>15</w:t>
            </w:r>
          </w:p>
        </w:tc>
        <w:tc>
          <w:tcPr>
            <w:tcW w:w="760" w:type="dxa"/>
            <w:tcBorders>
              <w:top w:val="nil"/>
              <w:left w:val="nil"/>
              <w:bottom w:val="nil"/>
              <w:right w:val="single" w:sz="4" w:space="0" w:color="auto"/>
            </w:tcBorders>
            <w:shd w:val="clear" w:color="auto" w:fill="auto"/>
            <w:noWrap/>
            <w:vAlign w:val="bottom"/>
            <w:hideMark/>
          </w:tcPr>
          <w:p w14:paraId="4662F657" w14:textId="77777777" w:rsidR="00E964F3" w:rsidRPr="000459C0" w:rsidRDefault="00E964F3" w:rsidP="00E964F3">
            <w:pPr>
              <w:jc w:val="right"/>
              <w:rPr>
                <w:rFonts w:ascii="Arial" w:hAnsi="Arial" w:cs="Arial"/>
              </w:rPr>
            </w:pPr>
            <w:r w:rsidRPr="000459C0">
              <w:rPr>
                <w:rFonts w:ascii="Arial" w:hAnsi="Arial" w:cs="Arial"/>
              </w:rPr>
              <w:t>5</w:t>
            </w:r>
          </w:p>
        </w:tc>
      </w:tr>
      <w:tr w:rsidR="00E964F3" w:rsidRPr="000459C0" w14:paraId="52A742DC"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29601A63"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66E11F2E"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65761208"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7D9EB370"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4C56DD87"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3B7D580A" w14:textId="77777777" w:rsidR="00E964F3" w:rsidRPr="000459C0" w:rsidRDefault="00E964F3" w:rsidP="00E964F3">
            <w:pPr>
              <w:rPr>
                <w:rFonts w:ascii="Arial" w:hAnsi="Arial" w:cs="Arial"/>
              </w:rPr>
            </w:pPr>
            <w:r w:rsidRPr="000459C0">
              <w:rPr>
                <w:rFonts w:ascii="Arial" w:hAnsi="Arial" w:cs="Arial"/>
              </w:rPr>
              <w:t> </w:t>
            </w:r>
          </w:p>
        </w:tc>
      </w:tr>
      <w:tr w:rsidR="00E964F3" w:rsidRPr="000459C0" w14:paraId="1E2BFDD9" w14:textId="77777777" w:rsidTr="00E964F3">
        <w:trPr>
          <w:trHeight w:val="255"/>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CD9D8" w14:textId="77777777" w:rsidR="00E964F3" w:rsidRPr="000459C0" w:rsidRDefault="00E964F3" w:rsidP="00E964F3">
            <w:pPr>
              <w:rPr>
                <w:rFonts w:ascii="Arial" w:hAnsi="Arial" w:cs="Arial"/>
                <w:b/>
                <w:bCs/>
              </w:rPr>
            </w:pPr>
            <w:r w:rsidRPr="000459C0">
              <w:rPr>
                <w:rFonts w:ascii="Arial" w:hAnsi="Arial" w:cs="Arial"/>
                <w:b/>
                <w:bCs/>
              </w:rPr>
              <w:t>B. Umlaufvermögen</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68FE3132" w14:textId="77777777" w:rsidR="00E964F3" w:rsidRPr="000459C0" w:rsidRDefault="00E964F3" w:rsidP="00E964F3">
            <w:pPr>
              <w:jc w:val="right"/>
              <w:rPr>
                <w:rFonts w:ascii="Arial" w:hAnsi="Arial" w:cs="Arial"/>
              </w:rPr>
            </w:pPr>
            <w:r w:rsidRPr="000459C0">
              <w:rPr>
                <w:rFonts w:ascii="Arial" w:hAnsi="Arial" w:cs="Arial"/>
              </w:rPr>
              <w:t>2.625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7AB24392" w14:textId="77777777" w:rsidR="00E964F3" w:rsidRPr="000459C0" w:rsidRDefault="00E964F3" w:rsidP="00E964F3">
            <w:pPr>
              <w:jc w:val="right"/>
              <w:rPr>
                <w:rFonts w:ascii="Arial" w:hAnsi="Arial" w:cs="Arial"/>
              </w:rPr>
            </w:pPr>
            <w:r w:rsidRPr="000459C0">
              <w:rPr>
                <w:rFonts w:ascii="Arial" w:hAnsi="Arial" w:cs="Arial"/>
              </w:rPr>
              <w:t>2.795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23D73446" w14:textId="77777777" w:rsidR="00E964F3" w:rsidRPr="000459C0" w:rsidRDefault="00E964F3" w:rsidP="00E964F3">
            <w:pPr>
              <w:jc w:val="right"/>
              <w:rPr>
                <w:rFonts w:ascii="Arial" w:hAnsi="Arial" w:cs="Arial"/>
              </w:rPr>
            </w:pPr>
            <w:r w:rsidRPr="000459C0">
              <w:rPr>
                <w:rFonts w:ascii="Arial" w:hAnsi="Arial" w:cs="Arial"/>
              </w:rPr>
              <w:t>2.905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11FD1B34" w14:textId="77777777" w:rsidR="00E964F3" w:rsidRPr="000459C0" w:rsidRDefault="00E964F3" w:rsidP="00E964F3">
            <w:pPr>
              <w:jc w:val="right"/>
              <w:rPr>
                <w:rFonts w:ascii="Arial" w:hAnsi="Arial" w:cs="Arial"/>
              </w:rPr>
            </w:pPr>
            <w:r w:rsidRPr="000459C0">
              <w:rPr>
                <w:rFonts w:ascii="Arial" w:hAnsi="Arial" w:cs="Arial"/>
              </w:rPr>
              <w:t>3.050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36094F17" w14:textId="77777777" w:rsidR="00E964F3" w:rsidRPr="000459C0" w:rsidRDefault="00E964F3" w:rsidP="00E964F3">
            <w:pPr>
              <w:jc w:val="right"/>
              <w:rPr>
                <w:rFonts w:ascii="Arial" w:hAnsi="Arial" w:cs="Arial"/>
              </w:rPr>
            </w:pPr>
            <w:r w:rsidRPr="000459C0">
              <w:rPr>
                <w:rFonts w:ascii="Arial" w:hAnsi="Arial" w:cs="Arial"/>
              </w:rPr>
              <w:t>3.205</w:t>
            </w:r>
          </w:p>
        </w:tc>
      </w:tr>
      <w:tr w:rsidR="00E964F3" w:rsidRPr="000459C0" w14:paraId="3B3261E4"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18B6352B"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2122631A"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3F40A3ED"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2DDD9FE1"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2A4B39FB"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22FC115A" w14:textId="77777777" w:rsidR="00E964F3" w:rsidRPr="000459C0" w:rsidRDefault="00E964F3" w:rsidP="00E964F3">
            <w:pPr>
              <w:rPr>
                <w:rFonts w:ascii="Arial" w:hAnsi="Arial" w:cs="Arial"/>
              </w:rPr>
            </w:pPr>
            <w:r w:rsidRPr="000459C0">
              <w:rPr>
                <w:rFonts w:ascii="Arial" w:hAnsi="Arial" w:cs="Arial"/>
              </w:rPr>
              <w:t> </w:t>
            </w:r>
          </w:p>
        </w:tc>
      </w:tr>
      <w:tr w:rsidR="00E964F3" w:rsidRPr="000459C0" w14:paraId="123A0017" w14:textId="77777777" w:rsidTr="00E964F3">
        <w:trPr>
          <w:trHeight w:val="255"/>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E24A83" w14:textId="77777777" w:rsidR="00E964F3" w:rsidRPr="000459C0" w:rsidRDefault="00E964F3" w:rsidP="00E964F3">
            <w:pPr>
              <w:rPr>
                <w:rFonts w:ascii="Arial" w:hAnsi="Arial" w:cs="Arial"/>
                <w:b/>
                <w:bCs/>
              </w:rPr>
            </w:pPr>
            <w:r w:rsidRPr="000459C0">
              <w:rPr>
                <w:rFonts w:ascii="Arial" w:hAnsi="Arial" w:cs="Arial"/>
                <w:b/>
                <w:bCs/>
              </w:rPr>
              <w:t>Summe Aktivseite</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02513F89" w14:textId="77777777" w:rsidR="00E964F3" w:rsidRPr="000459C0" w:rsidRDefault="00E964F3" w:rsidP="00E964F3">
            <w:pPr>
              <w:jc w:val="right"/>
              <w:rPr>
                <w:rFonts w:ascii="Arial" w:hAnsi="Arial" w:cs="Arial"/>
              </w:rPr>
            </w:pPr>
            <w:r w:rsidRPr="000459C0">
              <w:rPr>
                <w:rFonts w:ascii="Arial" w:hAnsi="Arial" w:cs="Arial"/>
              </w:rPr>
              <w:t>4.375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01FF2A3D" w14:textId="77777777" w:rsidR="00E964F3" w:rsidRPr="000459C0" w:rsidRDefault="00E964F3" w:rsidP="00E964F3">
            <w:pPr>
              <w:jc w:val="right"/>
              <w:rPr>
                <w:rFonts w:ascii="Arial" w:hAnsi="Arial" w:cs="Arial"/>
              </w:rPr>
            </w:pPr>
            <w:r w:rsidRPr="000459C0">
              <w:rPr>
                <w:rFonts w:ascii="Arial" w:hAnsi="Arial" w:cs="Arial"/>
              </w:rPr>
              <w:t>4.405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350413DF" w14:textId="77777777" w:rsidR="00E964F3" w:rsidRPr="000459C0" w:rsidRDefault="00E964F3" w:rsidP="00E964F3">
            <w:pPr>
              <w:jc w:val="right"/>
              <w:rPr>
                <w:rFonts w:ascii="Arial" w:hAnsi="Arial" w:cs="Arial"/>
              </w:rPr>
            </w:pPr>
            <w:r w:rsidRPr="000459C0">
              <w:rPr>
                <w:rFonts w:ascii="Arial" w:hAnsi="Arial" w:cs="Arial"/>
              </w:rPr>
              <w:t>4.420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787B14D7" w14:textId="77777777" w:rsidR="00E964F3" w:rsidRPr="000459C0" w:rsidRDefault="00E964F3" w:rsidP="00E964F3">
            <w:pPr>
              <w:jc w:val="right"/>
              <w:rPr>
                <w:rFonts w:ascii="Arial" w:hAnsi="Arial" w:cs="Arial"/>
              </w:rPr>
            </w:pPr>
            <w:r w:rsidRPr="000459C0">
              <w:rPr>
                <w:rFonts w:ascii="Arial" w:hAnsi="Arial" w:cs="Arial"/>
              </w:rPr>
              <w:t>4.480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24DB7591" w14:textId="77777777" w:rsidR="00E964F3" w:rsidRPr="000459C0" w:rsidRDefault="00E964F3" w:rsidP="00E964F3">
            <w:pPr>
              <w:jc w:val="right"/>
              <w:rPr>
                <w:rFonts w:ascii="Arial" w:hAnsi="Arial" w:cs="Arial"/>
              </w:rPr>
            </w:pPr>
            <w:r w:rsidRPr="000459C0">
              <w:rPr>
                <w:rFonts w:ascii="Arial" w:hAnsi="Arial" w:cs="Arial"/>
              </w:rPr>
              <w:t>4.550</w:t>
            </w:r>
          </w:p>
        </w:tc>
      </w:tr>
      <w:tr w:rsidR="00E964F3" w:rsidRPr="000459C0" w14:paraId="566D1DA2" w14:textId="77777777" w:rsidTr="00E964F3">
        <w:trPr>
          <w:trHeight w:val="255"/>
        </w:trPr>
        <w:tc>
          <w:tcPr>
            <w:tcW w:w="5080" w:type="dxa"/>
            <w:tcBorders>
              <w:top w:val="nil"/>
              <w:left w:val="nil"/>
              <w:bottom w:val="nil"/>
              <w:right w:val="nil"/>
            </w:tcBorders>
            <w:shd w:val="clear" w:color="auto" w:fill="auto"/>
            <w:noWrap/>
            <w:vAlign w:val="bottom"/>
            <w:hideMark/>
          </w:tcPr>
          <w:p w14:paraId="56221F9C" w14:textId="77777777" w:rsidR="00E964F3" w:rsidRPr="000459C0" w:rsidRDefault="00E964F3" w:rsidP="00E964F3">
            <w:pPr>
              <w:jc w:val="right"/>
              <w:rPr>
                <w:rFonts w:ascii="Arial" w:hAnsi="Arial" w:cs="Arial"/>
              </w:rPr>
            </w:pPr>
          </w:p>
        </w:tc>
        <w:tc>
          <w:tcPr>
            <w:tcW w:w="760" w:type="dxa"/>
            <w:tcBorders>
              <w:top w:val="nil"/>
              <w:left w:val="nil"/>
              <w:bottom w:val="nil"/>
              <w:right w:val="nil"/>
            </w:tcBorders>
            <w:shd w:val="clear" w:color="auto" w:fill="auto"/>
            <w:noWrap/>
            <w:vAlign w:val="bottom"/>
            <w:hideMark/>
          </w:tcPr>
          <w:p w14:paraId="762398C8"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4EA92D30"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4B376015"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266DD0B5"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5DEC89BE" w14:textId="77777777" w:rsidR="00E964F3" w:rsidRPr="000459C0" w:rsidRDefault="00E964F3" w:rsidP="00E964F3"/>
        </w:tc>
      </w:tr>
      <w:tr w:rsidR="00E964F3" w:rsidRPr="000459C0" w14:paraId="0277589E" w14:textId="77777777" w:rsidTr="00E964F3">
        <w:trPr>
          <w:trHeight w:val="540"/>
        </w:trPr>
        <w:tc>
          <w:tcPr>
            <w:tcW w:w="5080" w:type="dxa"/>
            <w:tcBorders>
              <w:top w:val="single" w:sz="4" w:space="0" w:color="auto"/>
              <w:left w:val="single" w:sz="4" w:space="0" w:color="auto"/>
              <w:bottom w:val="single" w:sz="4" w:space="0" w:color="auto"/>
              <w:right w:val="nil"/>
            </w:tcBorders>
            <w:shd w:val="clear" w:color="auto" w:fill="auto"/>
            <w:noWrap/>
            <w:hideMark/>
          </w:tcPr>
          <w:p w14:paraId="45DE64EB" w14:textId="77777777" w:rsidR="00E964F3" w:rsidRDefault="00E964F3" w:rsidP="00E964F3">
            <w:pPr>
              <w:rPr>
                <w:rFonts w:ascii="Arial" w:hAnsi="Arial" w:cs="Arial"/>
                <w:b/>
                <w:bCs/>
              </w:rPr>
            </w:pPr>
            <w:r w:rsidRPr="000459C0">
              <w:rPr>
                <w:rFonts w:ascii="Arial" w:hAnsi="Arial" w:cs="Arial"/>
                <w:b/>
                <w:bCs/>
              </w:rPr>
              <w:t>Passivseite</w:t>
            </w:r>
          </w:p>
          <w:p w14:paraId="1F2C45CB" w14:textId="77777777" w:rsidR="008E1AD2" w:rsidRDefault="008E1AD2" w:rsidP="00E964F3">
            <w:pPr>
              <w:rPr>
                <w:rFonts w:ascii="Arial" w:hAnsi="Arial" w:cs="Arial"/>
              </w:rPr>
            </w:pPr>
            <w:r w:rsidRPr="008E1AD2">
              <w:rPr>
                <w:rFonts w:ascii="Arial" w:hAnsi="Arial" w:cs="Arial"/>
              </w:rPr>
              <w:t>in TEUR</w:t>
            </w:r>
          </w:p>
          <w:p w14:paraId="3316A100" w14:textId="670AAA18" w:rsidR="00612D2F" w:rsidRPr="008E1AD2" w:rsidRDefault="00612D2F" w:rsidP="00E964F3">
            <w:pPr>
              <w:rPr>
                <w:rFonts w:ascii="Arial" w:hAnsi="Arial" w:cs="Arial"/>
              </w:rPr>
            </w:pP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B4BFA" w14:textId="475D41C9" w:rsidR="00E964F3" w:rsidRPr="000459C0" w:rsidRDefault="00E964F3" w:rsidP="00E964F3">
            <w:pPr>
              <w:jc w:val="center"/>
              <w:rPr>
                <w:rFonts w:ascii="Arial" w:hAnsi="Arial" w:cs="Arial"/>
              </w:rPr>
            </w:pPr>
            <w:r w:rsidRPr="000459C0">
              <w:rPr>
                <w:rFonts w:ascii="Arial" w:hAnsi="Arial" w:cs="Arial"/>
              </w:rPr>
              <w:t>Jahr 1</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460E7A88" w14:textId="446533C7" w:rsidR="00E964F3" w:rsidRPr="000459C0" w:rsidRDefault="00E964F3" w:rsidP="00E964F3">
            <w:pPr>
              <w:jc w:val="center"/>
              <w:rPr>
                <w:rFonts w:ascii="Arial" w:hAnsi="Arial" w:cs="Arial"/>
              </w:rPr>
            </w:pPr>
            <w:r w:rsidRPr="000459C0">
              <w:rPr>
                <w:rFonts w:ascii="Arial" w:hAnsi="Arial" w:cs="Arial"/>
              </w:rPr>
              <w:t>Jahr 2</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347F7C8A" w14:textId="4BB182C5" w:rsidR="00E964F3" w:rsidRPr="000459C0" w:rsidRDefault="00E964F3" w:rsidP="00E964F3">
            <w:pPr>
              <w:jc w:val="center"/>
              <w:rPr>
                <w:rFonts w:ascii="Arial" w:hAnsi="Arial" w:cs="Arial"/>
              </w:rPr>
            </w:pPr>
            <w:r w:rsidRPr="000459C0">
              <w:rPr>
                <w:rFonts w:ascii="Arial" w:hAnsi="Arial" w:cs="Arial"/>
              </w:rPr>
              <w:t>Jahr 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19D97867" w14:textId="3F043427" w:rsidR="00E964F3" w:rsidRPr="000459C0" w:rsidRDefault="00E964F3" w:rsidP="00E964F3">
            <w:pPr>
              <w:jc w:val="center"/>
              <w:rPr>
                <w:rFonts w:ascii="Arial" w:hAnsi="Arial" w:cs="Arial"/>
              </w:rPr>
            </w:pPr>
            <w:r w:rsidRPr="000459C0">
              <w:rPr>
                <w:rFonts w:ascii="Arial" w:hAnsi="Arial" w:cs="Arial"/>
              </w:rPr>
              <w:t>Jahr 4</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46ECB8B8" w14:textId="035B77AC" w:rsidR="00E964F3" w:rsidRPr="000459C0" w:rsidRDefault="00E964F3" w:rsidP="00E964F3">
            <w:pPr>
              <w:jc w:val="center"/>
              <w:rPr>
                <w:rFonts w:ascii="Arial" w:hAnsi="Arial" w:cs="Arial"/>
              </w:rPr>
            </w:pPr>
            <w:r w:rsidRPr="000459C0">
              <w:rPr>
                <w:rFonts w:ascii="Arial" w:hAnsi="Arial" w:cs="Arial"/>
              </w:rPr>
              <w:t>Jahr 5</w:t>
            </w:r>
          </w:p>
        </w:tc>
      </w:tr>
      <w:tr w:rsidR="00E964F3" w:rsidRPr="000459C0" w14:paraId="2B96C497"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378F5CD9" w14:textId="77777777" w:rsidR="00E964F3" w:rsidRPr="000459C0" w:rsidRDefault="00E964F3" w:rsidP="00E964F3">
            <w:pPr>
              <w:rPr>
                <w:rFonts w:ascii="Arial" w:hAnsi="Arial" w:cs="Arial"/>
              </w:rPr>
            </w:pPr>
            <w:r w:rsidRPr="000459C0">
              <w:rPr>
                <w:rFonts w:ascii="Arial" w:hAnsi="Arial" w:cs="Arial"/>
              </w:rPr>
              <w:t>A. Eigenkapital</w:t>
            </w:r>
          </w:p>
        </w:tc>
        <w:tc>
          <w:tcPr>
            <w:tcW w:w="760" w:type="dxa"/>
            <w:tcBorders>
              <w:top w:val="nil"/>
              <w:left w:val="nil"/>
              <w:bottom w:val="nil"/>
              <w:right w:val="single" w:sz="4" w:space="0" w:color="auto"/>
            </w:tcBorders>
            <w:shd w:val="clear" w:color="auto" w:fill="auto"/>
            <w:noWrap/>
            <w:vAlign w:val="bottom"/>
            <w:hideMark/>
          </w:tcPr>
          <w:p w14:paraId="11E9B433"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4DB2B7F5"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5C480B04"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52DB9090"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4C45C4AB" w14:textId="77777777" w:rsidR="00E964F3" w:rsidRPr="000459C0" w:rsidRDefault="00E964F3" w:rsidP="00E964F3">
            <w:pPr>
              <w:rPr>
                <w:rFonts w:ascii="Arial" w:hAnsi="Arial" w:cs="Arial"/>
              </w:rPr>
            </w:pPr>
            <w:r w:rsidRPr="000459C0">
              <w:rPr>
                <w:rFonts w:ascii="Arial" w:hAnsi="Arial" w:cs="Arial"/>
              </w:rPr>
              <w:t> </w:t>
            </w:r>
          </w:p>
        </w:tc>
      </w:tr>
      <w:tr w:rsidR="00E964F3" w:rsidRPr="000459C0" w14:paraId="6117BB95"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5200A0FB" w14:textId="77777777" w:rsidR="00E964F3" w:rsidRPr="000459C0" w:rsidRDefault="00E964F3" w:rsidP="00E964F3">
            <w:pPr>
              <w:rPr>
                <w:rFonts w:ascii="Arial" w:hAnsi="Arial" w:cs="Arial"/>
              </w:rPr>
            </w:pPr>
            <w:r w:rsidRPr="000459C0">
              <w:rPr>
                <w:rFonts w:ascii="Arial" w:hAnsi="Arial" w:cs="Arial"/>
              </w:rPr>
              <w:t>I. Gezeichnetes Kapital</w:t>
            </w:r>
          </w:p>
        </w:tc>
        <w:tc>
          <w:tcPr>
            <w:tcW w:w="760" w:type="dxa"/>
            <w:tcBorders>
              <w:top w:val="nil"/>
              <w:left w:val="nil"/>
              <w:bottom w:val="nil"/>
              <w:right w:val="single" w:sz="4" w:space="0" w:color="auto"/>
            </w:tcBorders>
            <w:shd w:val="clear" w:color="auto" w:fill="auto"/>
            <w:noWrap/>
            <w:vAlign w:val="bottom"/>
            <w:hideMark/>
          </w:tcPr>
          <w:p w14:paraId="7D2CAC00" w14:textId="77777777" w:rsidR="00E964F3" w:rsidRPr="000459C0" w:rsidRDefault="00E964F3" w:rsidP="00E964F3">
            <w:pPr>
              <w:jc w:val="right"/>
              <w:rPr>
                <w:rFonts w:ascii="Arial" w:hAnsi="Arial" w:cs="Arial"/>
              </w:rPr>
            </w:pPr>
            <w:r w:rsidRPr="000459C0">
              <w:rPr>
                <w:rFonts w:ascii="Arial" w:hAnsi="Arial" w:cs="Arial"/>
              </w:rPr>
              <w:t>20</w:t>
            </w:r>
          </w:p>
        </w:tc>
        <w:tc>
          <w:tcPr>
            <w:tcW w:w="760" w:type="dxa"/>
            <w:tcBorders>
              <w:top w:val="nil"/>
              <w:left w:val="nil"/>
              <w:bottom w:val="nil"/>
              <w:right w:val="single" w:sz="4" w:space="0" w:color="auto"/>
            </w:tcBorders>
            <w:shd w:val="clear" w:color="auto" w:fill="auto"/>
            <w:noWrap/>
            <w:vAlign w:val="bottom"/>
            <w:hideMark/>
          </w:tcPr>
          <w:p w14:paraId="35CF6EA4" w14:textId="77777777" w:rsidR="00E964F3" w:rsidRPr="000459C0" w:rsidRDefault="00E964F3" w:rsidP="00E964F3">
            <w:pPr>
              <w:jc w:val="right"/>
              <w:rPr>
                <w:rFonts w:ascii="Arial" w:hAnsi="Arial" w:cs="Arial"/>
              </w:rPr>
            </w:pPr>
            <w:r w:rsidRPr="000459C0">
              <w:rPr>
                <w:rFonts w:ascii="Arial" w:hAnsi="Arial" w:cs="Arial"/>
              </w:rPr>
              <w:t>20</w:t>
            </w:r>
          </w:p>
        </w:tc>
        <w:tc>
          <w:tcPr>
            <w:tcW w:w="760" w:type="dxa"/>
            <w:tcBorders>
              <w:top w:val="nil"/>
              <w:left w:val="nil"/>
              <w:bottom w:val="nil"/>
              <w:right w:val="single" w:sz="4" w:space="0" w:color="auto"/>
            </w:tcBorders>
            <w:shd w:val="clear" w:color="auto" w:fill="auto"/>
            <w:noWrap/>
            <w:vAlign w:val="bottom"/>
            <w:hideMark/>
          </w:tcPr>
          <w:p w14:paraId="71D4601E" w14:textId="77777777" w:rsidR="00E964F3" w:rsidRPr="000459C0" w:rsidRDefault="00E964F3" w:rsidP="00E964F3">
            <w:pPr>
              <w:jc w:val="right"/>
              <w:rPr>
                <w:rFonts w:ascii="Arial" w:hAnsi="Arial" w:cs="Arial"/>
              </w:rPr>
            </w:pPr>
            <w:r w:rsidRPr="000459C0">
              <w:rPr>
                <w:rFonts w:ascii="Arial" w:hAnsi="Arial" w:cs="Arial"/>
              </w:rPr>
              <w:t>20</w:t>
            </w:r>
          </w:p>
        </w:tc>
        <w:tc>
          <w:tcPr>
            <w:tcW w:w="760" w:type="dxa"/>
            <w:tcBorders>
              <w:top w:val="nil"/>
              <w:left w:val="nil"/>
              <w:bottom w:val="nil"/>
              <w:right w:val="single" w:sz="4" w:space="0" w:color="auto"/>
            </w:tcBorders>
            <w:shd w:val="clear" w:color="auto" w:fill="auto"/>
            <w:noWrap/>
            <w:vAlign w:val="bottom"/>
            <w:hideMark/>
          </w:tcPr>
          <w:p w14:paraId="7B78573B" w14:textId="77777777" w:rsidR="00E964F3" w:rsidRPr="000459C0" w:rsidRDefault="00E964F3" w:rsidP="00E964F3">
            <w:pPr>
              <w:jc w:val="right"/>
              <w:rPr>
                <w:rFonts w:ascii="Arial" w:hAnsi="Arial" w:cs="Arial"/>
              </w:rPr>
            </w:pPr>
            <w:r w:rsidRPr="000459C0">
              <w:rPr>
                <w:rFonts w:ascii="Arial" w:hAnsi="Arial" w:cs="Arial"/>
              </w:rPr>
              <w:t>20</w:t>
            </w:r>
          </w:p>
        </w:tc>
        <w:tc>
          <w:tcPr>
            <w:tcW w:w="760" w:type="dxa"/>
            <w:tcBorders>
              <w:top w:val="nil"/>
              <w:left w:val="nil"/>
              <w:bottom w:val="nil"/>
              <w:right w:val="single" w:sz="4" w:space="0" w:color="auto"/>
            </w:tcBorders>
            <w:shd w:val="clear" w:color="auto" w:fill="auto"/>
            <w:noWrap/>
            <w:vAlign w:val="bottom"/>
            <w:hideMark/>
          </w:tcPr>
          <w:p w14:paraId="52B767D8" w14:textId="77777777" w:rsidR="00E964F3" w:rsidRPr="000459C0" w:rsidRDefault="00E964F3" w:rsidP="00E964F3">
            <w:pPr>
              <w:jc w:val="right"/>
              <w:rPr>
                <w:rFonts w:ascii="Arial" w:hAnsi="Arial" w:cs="Arial"/>
              </w:rPr>
            </w:pPr>
            <w:r w:rsidRPr="000459C0">
              <w:rPr>
                <w:rFonts w:ascii="Arial" w:hAnsi="Arial" w:cs="Arial"/>
              </w:rPr>
              <w:t>20</w:t>
            </w:r>
          </w:p>
        </w:tc>
      </w:tr>
      <w:tr w:rsidR="00E964F3" w:rsidRPr="000459C0" w14:paraId="6A9CCEF8"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66843578" w14:textId="77777777" w:rsidR="00E964F3" w:rsidRPr="000459C0" w:rsidRDefault="00E964F3" w:rsidP="00E964F3">
            <w:pPr>
              <w:rPr>
                <w:rFonts w:ascii="Arial" w:hAnsi="Arial" w:cs="Arial"/>
              </w:rPr>
            </w:pPr>
            <w:r w:rsidRPr="000459C0">
              <w:rPr>
                <w:rFonts w:ascii="Arial" w:hAnsi="Arial" w:cs="Arial"/>
              </w:rPr>
              <w:t>II. Kapitalrücklage</w:t>
            </w:r>
          </w:p>
        </w:tc>
        <w:tc>
          <w:tcPr>
            <w:tcW w:w="760" w:type="dxa"/>
            <w:tcBorders>
              <w:top w:val="nil"/>
              <w:left w:val="nil"/>
              <w:bottom w:val="nil"/>
              <w:right w:val="single" w:sz="4" w:space="0" w:color="auto"/>
            </w:tcBorders>
            <w:shd w:val="clear" w:color="auto" w:fill="auto"/>
            <w:noWrap/>
            <w:vAlign w:val="bottom"/>
            <w:hideMark/>
          </w:tcPr>
          <w:p w14:paraId="79041D79" w14:textId="77777777" w:rsidR="00E964F3" w:rsidRPr="000459C0" w:rsidRDefault="00E964F3" w:rsidP="00E964F3">
            <w:pPr>
              <w:jc w:val="right"/>
              <w:rPr>
                <w:rFonts w:ascii="Arial" w:hAnsi="Arial" w:cs="Arial"/>
              </w:rPr>
            </w:pPr>
            <w:r w:rsidRPr="000459C0">
              <w:rPr>
                <w:rFonts w:ascii="Arial" w:hAnsi="Arial" w:cs="Arial"/>
              </w:rPr>
              <w:t>30</w:t>
            </w:r>
          </w:p>
        </w:tc>
        <w:tc>
          <w:tcPr>
            <w:tcW w:w="760" w:type="dxa"/>
            <w:tcBorders>
              <w:top w:val="nil"/>
              <w:left w:val="nil"/>
              <w:bottom w:val="nil"/>
              <w:right w:val="single" w:sz="4" w:space="0" w:color="auto"/>
            </w:tcBorders>
            <w:shd w:val="clear" w:color="auto" w:fill="auto"/>
            <w:noWrap/>
            <w:vAlign w:val="bottom"/>
            <w:hideMark/>
          </w:tcPr>
          <w:p w14:paraId="2DEBA5D7" w14:textId="77777777" w:rsidR="00E964F3" w:rsidRPr="000459C0" w:rsidRDefault="00E964F3" w:rsidP="00E964F3">
            <w:pPr>
              <w:jc w:val="right"/>
              <w:rPr>
                <w:rFonts w:ascii="Arial" w:hAnsi="Arial" w:cs="Arial"/>
              </w:rPr>
            </w:pPr>
            <w:r w:rsidRPr="000459C0">
              <w:rPr>
                <w:rFonts w:ascii="Arial" w:hAnsi="Arial" w:cs="Arial"/>
              </w:rPr>
              <w:t>30</w:t>
            </w:r>
          </w:p>
        </w:tc>
        <w:tc>
          <w:tcPr>
            <w:tcW w:w="760" w:type="dxa"/>
            <w:tcBorders>
              <w:top w:val="nil"/>
              <w:left w:val="nil"/>
              <w:bottom w:val="nil"/>
              <w:right w:val="single" w:sz="4" w:space="0" w:color="auto"/>
            </w:tcBorders>
            <w:shd w:val="clear" w:color="auto" w:fill="auto"/>
            <w:noWrap/>
            <w:vAlign w:val="bottom"/>
            <w:hideMark/>
          </w:tcPr>
          <w:p w14:paraId="4445FEC0" w14:textId="77777777" w:rsidR="00E964F3" w:rsidRPr="000459C0" w:rsidRDefault="00E964F3" w:rsidP="00E964F3">
            <w:pPr>
              <w:jc w:val="right"/>
              <w:rPr>
                <w:rFonts w:ascii="Arial" w:hAnsi="Arial" w:cs="Arial"/>
              </w:rPr>
            </w:pPr>
            <w:r w:rsidRPr="000459C0">
              <w:rPr>
                <w:rFonts w:ascii="Arial" w:hAnsi="Arial" w:cs="Arial"/>
              </w:rPr>
              <w:t>30</w:t>
            </w:r>
          </w:p>
        </w:tc>
        <w:tc>
          <w:tcPr>
            <w:tcW w:w="760" w:type="dxa"/>
            <w:tcBorders>
              <w:top w:val="nil"/>
              <w:left w:val="nil"/>
              <w:bottom w:val="nil"/>
              <w:right w:val="single" w:sz="4" w:space="0" w:color="auto"/>
            </w:tcBorders>
            <w:shd w:val="clear" w:color="auto" w:fill="auto"/>
            <w:noWrap/>
            <w:vAlign w:val="bottom"/>
            <w:hideMark/>
          </w:tcPr>
          <w:p w14:paraId="4C4AD6D4" w14:textId="77777777" w:rsidR="00E964F3" w:rsidRPr="000459C0" w:rsidRDefault="00E964F3" w:rsidP="00E964F3">
            <w:pPr>
              <w:jc w:val="right"/>
              <w:rPr>
                <w:rFonts w:ascii="Arial" w:hAnsi="Arial" w:cs="Arial"/>
              </w:rPr>
            </w:pPr>
            <w:r w:rsidRPr="000459C0">
              <w:rPr>
                <w:rFonts w:ascii="Arial" w:hAnsi="Arial" w:cs="Arial"/>
              </w:rPr>
              <w:t>30</w:t>
            </w:r>
          </w:p>
        </w:tc>
        <w:tc>
          <w:tcPr>
            <w:tcW w:w="760" w:type="dxa"/>
            <w:tcBorders>
              <w:top w:val="nil"/>
              <w:left w:val="nil"/>
              <w:bottom w:val="nil"/>
              <w:right w:val="single" w:sz="4" w:space="0" w:color="auto"/>
            </w:tcBorders>
            <w:shd w:val="clear" w:color="auto" w:fill="auto"/>
            <w:noWrap/>
            <w:vAlign w:val="bottom"/>
            <w:hideMark/>
          </w:tcPr>
          <w:p w14:paraId="6E205D01" w14:textId="77777777" w:rsidR="00E964F3" w:rsidRPr="000459C0" w:rsidRDefault="00E964F3" w:rsidP="00E964F3">
            <w:pPr>
              <w:jc w:val="right"/>
              <w:rPr>
                <w:rFonts w:ascii="Arial" w:hAnsi="Arial" w:cs="Arial"/>
              </w:rPr>
            </w:pPr>
            <w:r w:rsidRPr="000459C0">
              <w:rPr>
                <w:rFonts w:ascii="Arial" w:hAnsi="Arial" w:cs="Arial"/>
              </w:rPr>
              <w:t>30</w:t>
            </w:r>
          </w:p>
        </w:tc>
      </w:tr>
      <w:tr w:rsidR="00E964F3" w:rsidRPr="000459C0" w14:paraId="7C9ABDE6"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1CBCF79B" w14:textId="77777777" w:rsidR="00E964F3" w:rsidRPr="000459C0" w:rsidRDefault="00E964F3" w:rsidP="00E964F3">
            <w:pPr>
              <w:rPr>
                <w:rFonts w:ascii="Arial" w:hAnsi="Arial" w:cs="Arial"/>
              </w:rPr>
            </w:pPr>
            <w:r w:rsidRPr="000459C0">
              <w:rPr>
                <w:rFonts w:ascii="Arial" w:hAnsi="Arial" w:cs="Arial"/>
              </w:rPr>
              <w:t>III. Gewinnrücklagen</w:t>
            </w:r>
          </w:p>
        </w:tc>
        <w:tc>
          <w:tcPr>
            <w:tcW w:w="760" w:type="dxa"/>
            <w:tcBorders>
              <w:top w:val="nil"/>
              <w:left w:val="nil"/>
              <w:bottom w:val="nil"/>
              <w:right w:val="single" w:sz="4" w:space="0" w:color="auto"/>
            </w:tcBorders>
            <w:shd w:val="clear" w:color="auto" w:fill="auto"/>
            <w:noWrap/>
            <w:vAlign w:val="bottom"/>
            <w:hideMark/>
          </w:tcPr>
          <w:p w14:paraId="1873C449"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2C3DE93B"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5E294590"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705E89F0"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75DEBA37" w14:textId="77777777" w:rsidR="00E964F3" w:rsidRPr="000459C0" w:rsidRDefault="00E964F3" w:rsidP="00E964F3">
            <w:pPr>
              <w:rPr>
                <w:rFonts w:ascii="Arial" w:hAnsi="Arial" w:cs="Arial"/>
              </w:rPr>
            </w:pPr>
            <w:r w:rsidRPr="000459C0">
              <w:rPr>
                <w:rFonts w:ascii="Arial" w:hAnsi="Arial" w:cs="Arial"/>
              </w:rPr>
              <w:t> </w:t>
            </w:r>
          </w:p>
        </w:tc>
      </w:tr>
      <w:tr w:rsidR="00E964F3" w:rsidRPr="000459C0" w14:paraId="2FEBF416"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57740C60" w14:textId="77777777" w:rsidR="00E964F3" w:rsidRPr="000459C0" w:rsidRDefault="00E964F3" w:rsidP="00E964F3">
            <w:pPr>
              <w:rPr>
                <w:rFonts w:ascii="Arial" w:hAnsi="Arial" w:cs="Arial"/>
              </w:rPr>
            </w:pPr>
            <w:r w:rsidRPr="000459C0">
              <w:rPr>
                <w:rFonts w:ascii="Arial" w:hAnsi="Arial" w:cs="Arial"/>
              </w:rPr>
              <w:t>4. andere Gewinnrücklagen</w:t>
            </w:r>
          </w:p>
        </w:tc>
        <w:tc>
          <w:tcPr>
            <w:tcW w:w="760" w:type="dxa"/>
            <w:tcBorders>
              <w:top w:val="nil"/>
              <w:left w:val="nil"/>
              <w:bottom w:val="nil"/>
              <w:right w:val="single" w:sz="4" w:space="0" w:color="auto"/>
            </w:tcBorders>
            <w:shd w:val="clear" w:color="auto" w:fill="auto"/>
            <w:noWrap/>
            <w:vAlign w:val="bottom"/>
            <w:hideMark/>
          </w:tcPr>
          <w:p w14:paraId="1A0BA767" w14:textId="77777777" w:rsidR="00E964F3" w:rsidRPr="000459C0" w:rsidRDefault="00E964F3" w:rsidP="00E964F3">
            <w:pPr>
              <w:jc w:val="right"/>
              <w:rPr>
                <w:rFonts w:ascii="Arial" w:hAnsi="Arial" w:cs="Arial"/>
              </w:rPr>
            </w:pPr>
            <w:r w:rsidRPr="000459C0">
              <w:rPr>
                <w:rFonts w:ascii="Arial" w:hAnsi="Arial" w:cs="Arial"/>
              </w:rPr>
              <w:t>50</w:t>
            </w:r>
          </w:p>
        </w:tc>
        <w:tc>
          <w:tcPr>
            <w:tcW w:w="760" w:type="dxa"/>
            <w:tcBorders>
              <w:top w:val="nil"/>
              <w:left w:val="nil"/>
              <w:bottom w:val="nil"/>
              <w:right w:val="single" w:sz="4" w:space="0" w:color="auto"/>
            </w:tcBorders>
            <w:shd w:val="clear" w:color="auto" w:fill="auto"/>
            <w:noWrap/>
            <w:vAlign w:val="bottom"/>
            <w:hideMark/>
          </w:tcPr>
          <w:p w14:paraId="4C21DCCE" w14:textId="77777777" w:rsidR="00E964F3" w:rsidRPr="000459C0" w:rsidRDefault="00E964F3" w:rsidP="00E964F3">
            <w:pPr>
              <w:jc w:val="right"/>
              <w:rPr>
                <w:rFonts w:ascii="Arial" w:hAnsi="Arial" w:cs="Arial"/>
              </w:rPr>
            </w:pPr>
            <w:r w:rsidRPr="000459C0">
              <w:rPr>
                <w:rFonts w:ascii="Arial" w:hAnsi="Arial" w:cs="Arial"/>
              </w:rPr>
              <w:t>30</w:t>
            </w:r>
          </w:p>
        </w:tc>
        <w:tc>
          <w:tcPr>
            <w:tcW w:w="760" w:type="dxa"/>
            <w:tcBorders>
              <w:top w:val="nil"/>
              <w:left w:val="nil"/>
              <w:bottom w:val="nil"/>
              <w:right w:val="single" w:sz="4" w:space="0" w:color="auto"/>
            </w:tcBorders>
            <w:shd w:val="clear" w:color="auto" w:fill="auto"/>
            <w:noWrap/>
            <w:vAlign w:val="bottom"/>
            <w:hideMark/>
          </w:tcPr>
          <w:p w14:paraId="4A20A221" w14:textId="77777777" w:rsidR="00E964F3" w:rsidRPr="000459C0" w:rsidRDefault="00E964F3" w:rsidP="00E964F3">
            <w:pPr>
              <w:jc w:val="right"/>
              <w:rPr>
                <w:rFonts w:ascii="Arial" w:hAnsi="Arial" w:cs="Arial"/>
              </w:rPr>
            </w:pPr>
            <w:r w:rsidRPr="000459C0">
              <w:rPr>
                <w:rFonts w:ascii="Arial" w:hAnsi="Arial" w:cs="Arial"/>
              </w:rPr>
              <w:t>30</w:t>
            </w:r>
          </w:p>
        </w:tc>
        <w:tc>
          <w:tcPr>
            <w:tcW w:w="760" w:type="dxa"/>
            <w:tcBorders>
              <w:top w:val="nil"/>
              <w:left w:val="nil"/>
              <w:bottom w:val="nil"/>
              <w:right w:val="single" w:sz="4" w:space="0" w:color="auto"/>
            </w:tcBorders>
            <w:shd w:val="clear" w:color="auto" w:fill="auto"/>
            <w:noWrap/>
            <w:vAlign w:val="bottom"/>
            <w:hideMark/>
          </w:tcPr>
          <w:p w14:paraId="60F896EA" w14:textId="77777777" w:rsidR="00E964F3" w:rsidRPr="000459C0" w:rsidRDefault="00E964F3" w:rsidP="00E964F3">
            <w:pPr>
              <w:jc w:val="right"/>
              <w:rPr>
                <w:rFonts w:ascii="Arial" w:hAnsi="Arial" w:cs="Arial"/>
              </w:rPr>
            </w:pPr>
            <w:r w:rsidRPr="000459C0">
              <w:rPr>
                <w:rFonts w:ascii="Arial" w:hAnsi="Arial" w:cs="Arial"/>
              </w:rPr>
              <w:t>20</w:t>
            </w:r>
          </w:p>
        </w:tc>
        <w:tc>
          <w:tcPr>
            <w:tcW w:w="760" w:type="dxa"/>
            <w:tcBorders>
              <w:top w:val="nil"/>
              <w:left w:val="nil"/>
              <w:bottom w:val="nil"/>
              <w:right w:val="single" w:sz="4" w:space="0" w:color="auto"/>
            </w:tcBorders>
            <w:shd w:val="clear" w:color="auto" w:fill="auto"/>
            <w:noWrap/>
            <w:vAlign w:val="bottom"/>
            <w:hideMark/>
          </w:tcPr>
          <w:p w14:paraId="3BC2816D" w14:textId="77777777" w:rsidR="00E964F3" w:rsidRPr="000459C0" w:rsidRDefault="00E964F3" w:rsidP="00E964F3">
            <w:pPr>
              <w:jc w:val="right"/>
              <w:rPr>
                <w:rFonts w:ascii="Arial" w:hAnsi="Arial" w:cs="Arial"/>
              </w:rPr>
            </w:pPr>
            <w:r w:rsidRPr="000459C0">
              <w:rPr>
                <w:rFonts w:ascii="Arial" w:hAnsi="Arial" w:cs="Arial"/>
              </w:rPr>
              <w:t>10</w:t>
            </w:r>
          </w:p>
        </w:tc>
      </w:tr>
      <w:tr w:rsidR="00E964F3" w:rsidRPr="000459C0" w14:paraId="59CA0E5D"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09FFC065"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33849259"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7FEF27E3"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14DA1B37"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0E52C841"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18D90CBB" w14:textId="77777777" w:rsidR="00E964F3" w:rsidRPr="000459C0" w:rsidRDefault="00E964F3" w:rsidP="00E964F3">
            <w:pPr>
              <w:rPr>
                <w:rFonts w:ascii="Arial" w:hAnsi="Arial" w:cs="Arial"/>
              </w:rPr>
            </w:pPr>
            <w:r w:rsidRPr="000459C0">
              <w:rPr>
                <w:rFonts w:ascii="Arial" w:hAnsi="Arial" w:cs="Arial"/>
              </w:rPr>
              <w:t> </w:t>
            </w:r>
          </w:p>
        </w:tc>
      </w:tr>
      <w:tr w:rsidR="00E964F3" w:rsidRPr="000459C0" w14:paraId="09DDD740"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3795FAF9" w14:textId="77777777" w:rsidR="00E964F3" w:rsidRPr="000459C0" w:rsidRDefault="00E964F3" w:rsidP="00E964F3">
            <w:pPr>
              <w:rPr>
                <w:rFonts w:ascii="Arial" w:hAnsi="Arial" w:cs="Arial"/>
              </w:rPr>
            </w:pPr>
            <w:r w:rsidRPr="000459C0">
              <w:rPr>
                <w:rFonts w:ascii="Arial" w:hAnsi="Arial" w:cs="Arial"/>
              </w:rPr>
              <w:t>B. Rückstellungen</w:t>
            </w:r>
          </w:p>
        </w:tc>
        <w:tc>
          <w:tcPr>
            <w:tcW w:w="760" w:type="dxa"/>
            <w:tcBorders>
              <w:top w:val="nil"/>
              <w:left w:val="nil"/>
              <w:bottom w:val="nil"/>
              <w:right w:val="single" w:sz="4" w:space="0" w:color="auto"/>
            </w:tcBorders>
            <w:shd w:val="clear" w:color="auto" w:fill="auto"/>
            <w:noWrap/>
            <w:vAlign w:val="bottom"/>
            <w:hideMark/>
          </w:tcPr>
          <w:p w14:paraId="0FC9FF99"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535F3B97"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077DF3BD"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05FC5203"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3BE2E0FB" w14:textId="77777777" w:rsidR="00E964F3" w:rsidRPr="000459C0" w:rsidRDefault="00E964F3" w:rsidP="00E964F3">
            <w:pPr>
              <w:rPr>
                <w:rFonts w:ascii="Arial" w:hAnsi="Arial" w:cs="Arial"/>
              </w:rPr>
            </w:pPr>
            <w:r w:rsidRPr="000459C0">
              <w:rPr>
                <w:rFonts w:ascii="Arial" w:hAnsi="Arial" w:cs="Arial"/>
              </w:rPr>
              <w:t> </w:t>
            </w:r>
          </w:p>
        </w:tc>
      </w:tr>
      <w:tr w:rsidR="00E964F3" w:rsidRPr="000459C0" w14:paraId="78AF919C"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1E977277" w14:textId="77777777" w:rsidR="00E964F3" w:rsidRPr="000459C0" w:rsidRDefault="00E964F3" w:rsidP="00E964F3">
            <w:pPr>
              <w:rPr>
                <w:rFonts w:ascii="Arial" w:hAnsi="Arial" w:cs="Arial"/>
              </w:rPr>
            </w:pPr>
            <w:r w:rsidRPr="000459C0">
              <w:rPr>
                <w:rFonts w:ascii="Arial" w:hAnsi="Arial" w:cs="Arial"/>
              </w:rPr>
              <w:t>1. Rückstellungen für Pensionen</w:t>
            </w:r>
          </w:p>
        </w:tc>
        <w:tc>
          <w:tcPr>
            <w:tcW w:w="760" w:type="dxa"/>
            <w:tcBorders>
              <w:top w:val="nil"/>
              <w:left w:val="nil"/>
              <w:bottom w:val="nil"/>
              <w:right w:val="single" w:sz="4" w:space="0" w:color="auto"/>
            </w:tcBorders>
            <w:shd w:val="clear" w:color="auto" w:fill="auto"/>
            <w:noWrap/>
            <w:vAlign w:val="bottom"/>
            <w:hideMark/>
          </w:tcPr>
          <w:p w14:paraId="330F0C42" w14:textId="77777777" w:rsidR="00E964F3" w:rsidRPr="000459C0" w:rsidRDefault="00E964F3" w:rsidP="00E964F3">
            <w:pPr>
              <w:jc w:val="right"/>
              <w:rPr>
                <w:rFonts w:ascii="Arial" w:hAnsi="Arial" w:cs="Arial"/>
              </w:rPr>
            </w:pPr>
            <w:r w:rsidRPr="000459C0">
              <w:rPr>
                <w:rFonts w:ascii="Arial" w:hAnsi="Arial" w:cs="Arial"/>
              </w:rPr>
              <w:t>40</w:t>
            </w:r>
          </w:p>
        </w:tc>
        <w:tc>
          <w:tcPr>
            <w:tcW w:w="760" w:type="dxa"/>
            <w:tcBorders>
              <w:top w:val="nil"/>
              <w:left w:val="nil"/>
              <w:bottom w:val="nil"/>
              <w:right w:val="single" w:sz="4" w:space="0" w:color="auto"/>
            </w:tcBorders>
            <w:shd w:val="clear" w:color="auto" w:fill="auto"/>
            <w:noWrap/>
            <w:vAlign w:val="bottom"/>
            <w:hideMark/>
          </w:tcPr>
          <w:p w14:paraId="63560F53" w14:textId="77777777" w:rsidR="00E964F3" w:rsidRPr="000459C0" w:rsidRDefault="00E964F3" w:rsidP="00E964F3">
            <w:pPr>
              <w:jc w:val="right"/>
              <w:rPr>
                <w:rFonts w:ascii="Arial" w:hAnsi="Arial" w:cs="Arial"/>
              </w:rPr>
            </w:pPr>
            <w:r w:rsidRPr="000459C0">
              <w:rPr>
                <w:rFonts w:ascii="Arial" w:hAnsi="Arial" w:cs="Arial"/>
              </w:rPr>
              <w:t>50</w:t>
            </w:r>
          </w:p>
        </w:tc>
        <w:tc>
          <w:tcPr>
            <w:tcW w:w="760" w:type="dxa"/>
            <w:tcBorders>
              <w:top w:val="nil"/>
              <w:left w:val="nil"/>
              <w:bottom w:val="nil"/>
              <w:right w:val="single" w:sz="4" w:space="0" w:color="auto"/>
            </w:tcBorders>
            <w:shd w:val="clear" w:color="auto" w:fill="auto"/>
            <w:noWrap/>
            <w:vAlign w:val="bottom"/>
            <w:hideMark/>
          </w:tcPr>
          <w:p w14:paraId="7796CAB3" w14:textId="77777777" w:rsidR="00E964F3" w:rsidRPr="000459C0" w:rsidRDefault="00E964F3" w:rsidP="00E964F3">
            <w:pPr>
              <w:jc w:val="right"/>
              <w:rPr>
                <w:rFonts w:ascii="Arial" w:hAnsi="Arial" w:cs="Arial"/>
              </w:rPr>
            </w:pPr>
            <w:r w:rsidRPr="000459C0">
              <w:rPr>
                <w:rFonts w:ascii="Arial" w:hAnsi="Arial" w:cs="Arial"/>
              </w:rPr>
              <w:t>50</w:t>
            </w:r>
          </w:p>
        </w:tc>
        <w:tc>
          <w:tcPr>
            <w:tcW w:w="760" w:type="dxa"/>
            <w:tcBorders>
              <w:top w:val="nil"/>
              <w:left w:val="nil"/>
              <w:bottom w:val="nil"/>
              <w:right w:val="single" w:sz="4" w:space="0" w:color="auto"/>
            </w:tcBorders>
            <w:shd w:val="clear" w:color="auto" w:fill="auto"/>
            <w:noWrap/>
            <w:vAlign w:val="bottom"/>
            <w:hideMark/>
          </w:tcPr>
          <w:p w14:paraId="6EEB3647" w14:textId="77777777" w:rsidR="00E964F3" w:rsidRPr="000459C0" w:rsidRDefault="00E964F3" w:rsidP="00E964F3">
            <w:pPr>
              <w:jc w:val="right"/>
              <w:rPr>
                <w:rFonts w:ascii="Arial" w:hAnsi="Arial" w:cs="Arial"/>
              </w:rPr>
            </w:pPr>
            <w:r w:rsidRPr="000459C0">
              <w:rPr>
                <w:rFonts w:ascii="Arial" w:hAnsi="Arial" w:cs="Arial"/>
              </w:rPr>
              <w:t>55</w:t>
            </w:r>
          </w:p>
        </w:tc>
        <w:tc>
          <w:tcPr>
            <w:tcW w:w="760" w:type="dxa"/>
            <w:tcBorders>
              <w:top w:val="nil"/>
              <w:left w:val="nil"/>
              <w:bottom w:val="nil"/>
              <w:right w:val="single" w:sz="4" w:space="0" w:color="auto"/>
            </w:tcBorders>
            <w:shd w:val="clear" w:color="auto" w:fill="auto"/>
            <w:noWrap/>
            <w:vAlign w:val="bottom"/>
            <w:hideMark/>
          </w:tcPr>
          <w:p w14:paraId="508E285E" w14:textId="77777777" w:rsidR="00E964F3" w:rsidRPr="000459C0" w:rsidRDefault="00E964F3" w:rsidP="00E964F3">
            <w:pPr>
              <w:jc w:val="right"/>
              <w:rPr>
                <w:rFonts w:ascii="Arial" w:hAnsi="Arial" w:cs="Arial"/>
              </w:rPr>
            </w:pPr>
            <w:r w:rsidRPr="000459C0">
              <w:rPr>
                <w:rFonts w:ascii="Arial" w:hAnsi="Arial" w:cs="Arial"/>
              </w:rPr>
              <w:t>60</w:t>
            </w:r>
          </w:p>
        </w:tc>
      </w:tr>
      <w:tr w:rsidR="00E964F3" w:rsidRPr="000459C0" w14:paraId="16E40435"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02720A5B" w14:textId="77777777" w:rsidR="00E964F3" w:rsidRPr="000459C0" w:rsidRDefault="00E964F3" w:rsidP="00E964F3">
            <w:pPr>
              <w:rPr>
                <w:rFonts w:ascii="Arial" w:hAnsi="Arial" w:cs="Arial"/>
              </w:rPr>
            </w:pPr>
            <w:r w:rsidRPr="000459C0">
              <w:rPr>
                <w:rFonts w:ascii="Arial" w:hAnsi="Arial" w:cs="Arial"/>
              </w:rPr>
              <w:t>2. Steuerrückstellungen</w:t>
            </w:r>
          </w:p>
        </w:tc>
        <w:tc>
          <w:tcPr>
            <w:tcW w:w="760" w:type="dxa"/>
            <w:tcBorders>
              <w:top w:val="nil"/>
              <w:left w:val="nil"/>
              <w:bottom w:val="nil"/>
              <w:right w:val="single" w:sz="4" w:space="0" w:color="auto"/>
            </w:tcBorders>
            <w:shd w:val="clear" w:color="auto" w:fill="auto"/>
            <w:noWrap/>
            <w:vAlign w:val="bottom"/>
            <w:hideMark/>
          </w:tcPr>
          <w:p w14:paraId="6C04021F" w14:textId="77777777" w:rsidR="00E964F3" w:rsidRPr="000459C0" w:rsidRDefault="00E964F3" w:rsidP="00E964F3">
            <w:pPr>
              <w:jc w:val="right"/>
              <w:rPr>
                <w:rFonts w:ascii="Arial" w:hAnsi="Arial" w:cs="Arial"/>
              </w:rPr>
            </w:pPr>
            <w:r w:rsidRPr="000459C0">
              <w:rPr>
                <w:rFonts w:ascii="Arial" w:hAnsi="Arial" w:cs="Arial"/>
              </w:rPr>
              <w:t>30</w:t>
            </w:r>
          </w:p>
        </w:tc>
        <w:tc>
          <w:tcPr>
            <w:tcW w:w="760" w:type="dxa"/>
            <w:tcBorders>
              <w:top w:val="nil"/>
              <w:left w:val="nil"/>
              <w:bottom w:val="nil"/>
              <w:right w:val="single" w:sz="4" w:space="0" w:color="auto"/>
            </w:tcBorders>
            <w:shd w:val="clear" w:color="auto" w:fill="auto"/>
            <w:noWrap/>
            <w:vAlign w:val="bottom"/>
            <w:hideMark/>
          </w:tcPr>
          <w:p w14:paraId="70D260E3" w14:textId="77777777" w:rsidR="00E964F3" w:rsidRPr="000459C0" w:rsidRDefault="00E964F3" w:rsidP="00E964F3">
            <w:pPr>
              <w:jc w:val="right"/>
              <w:rPr>
                <w:rFonts w:ascii="Arial" w:hAnsi="Arial" w:cs="Arial"/>
              </w:rPr>
            </w:pPr>
            <w:r w:rsidRPr="000459C0">
              <w:rPr>
                <w:rFonts w:ascii="Arial" w:hAnsi="Arial" w:cs="Arial"/>
              </w:rPr>
              <w:t>45</w:t>
            </w:r>
          </w:p>
        </w:tc>
        <w:tc>
          <w:tcPr>
            <w:tcW w:w="760" w:type="dxa"/>
            <w:tcBorders>
              <w:top w:val="nil"/>
              <w:left w:val="nil"/>
              <w:bottom w:val="nil"/>
              <w:right w:val="single" w:sz="4" w:space="0" w:color="auto"/>
            </w:tcBorders>
            <w:shd w:val="clear" w:color="auto" w:fill="auto"/>
            <w:noWrap/>
            <w:vAlign w:val="bottom"/>
            <w:hideMark/>
          </w:tcPr>
          <w:p w14:paraId="51DBDE86" w14:textId="77777777" w:rsidR="00E964F3" w:rsidRPr="000459C0" w:rsidRDefault="00E964F3" w:rsidP="00E964F3">
            <w:pPr>
              <w:jc w:val="right"/>
              <w:rPr>
                <w:rFonts w:ascii="Arial" w:hAnsi="Arial" w:cs="Arial"/>
              </w:rPr>
            </w:pPr>
            <w:r w:rsidRPr="000459C0">
              <w:rPr>
                <w:rFonts w:ascii="Arial" w:hAnsi="Arial" w:cs="Arial"/>
              </w:rPr>
              <w:t>20</w:t>
            </w:r>
          </w:p>
        </w:tc>
        <w:tc>
          <w:tcPr>
            <w:tcW w:w="760" w:type="dxa"/>
            <w:tcBorders>
              <w:top w:val="nil"/>
              <w:left w:val="nil"/>
              <w:bottom w:val="nil"/>
              <w:right w:val="single" w:sz="4" w:space="0" w:color="auto"/>
            </w:tcBorders>
            <w:shd w:val="clear" w:color="auto" w:fill="auto"/>
            <w:noWrap/>
            <w:vAlign w:val="bottom"/>
            <w:hideMark/>
          </w:tcPr>
          <w:p w14:paraId="7AF49078" w14:textId="77777777" w:rsidR="00E964F3" w:rsidRPr="000459C0" w:rsidRDefault="00E964F3" w:rsidP="00E964F3">
            <w:pPr>
              <w:jc w:val="right"/>
              <w:rPr>
                <w:rFonts w:ascii="Arial" w:hAnsi="Arial" w:cs="Arial"/>
              </w:rPr>
            </w:pPr>
            <w:r w:rsidRPr="000459C0">
              <w:rPr>
                <w:rFonts w:ascii="Arial" w:hAnsi="Arial" w:cs="Arial"/>
              </w:rPr>
              <w:t>10</w:t>
            </w:r>
          </w:p>
        </w:tc>
        <w:tc>
          <w:tcPr>
            <w:tcW w:w="760" w:type="dxa"/>
            <w:tcBorders>
              <w:top w:val="nil"/>
              <w:left w:val="nil"/>
              <w:bottom w:val="nil"/>
              <w:right w:val="single" w:sz="4" w:space="0" w:color="auto"/>
            </w:tcBorders>
            <w:shd w:val="clear" w:color="auto" w:fill="auto"/>
            <w:noWrap/>
            <w:vAlign w:val="bottom"/>
            <w:hideMark/>
          </w:tcPr>
          <w:p w14:paraId="13574AFA" w14:textId="77777777" w:rsidR="00E964F3" w:rsidRPr="000459C0" w:rsidRDefault="00E964F3" w:rsidP="00E964F3">
            <w:pPr>
              <w:jc w:val="right"/>
              <w:rPr>
                <w:rFonts w:ascii="Arial" w:hAnsi="Arial" w:cs="Arial"/>
              </w:rPr>
            </w:pPr>
            <w:r w:rsidRPr="000459C0">
              <w:rPr>
                <w:rFonts w:ascii="Arial" w:hAnsi="Arial" w:cs="Arial"/>
              </w:rPr>
              <w:t>15</w:t>
            </w:r>
          </w:p>
        </w:tc>
      </w:tr>
      <w:tr w:rsidR="00E964F3" w:rsidRPr="000459C0" w14:paraId="41D3AFF2"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44821F40"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4EF5A45A"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40AF0330"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151A10E5"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2406ED78"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38D0EAFD" w14:textId="77777777" w:rsidR="00E964F3" w:rsidRPr="000459C0" w:rsidRDefault="00E964F3" w:rsidP="00E964F3">
            <w:pPr>
              <w:rPr>
                <w:rFonts w:ascii="Arial" w:hAnsi="Arial" w:cs="Arial"/>
              </w:rPr>
            </w:pPr>
            <w:r w:rsidRPr="000459C0">
              <w:rPr>
                <w:rFonts w:ascii="Arial" w:hAnsi="Arial" w:cs="Arial"/>
              </w:rPr>
              <w:t> </w:t>
            </w:r>
          </w:p>
        </w:tc>
      </w:tr>
      <w:tr w:rsidR="00E964F3" w:rsidRPr="000459C0" w14:paraId="74C5C445"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7111AE0E" w14:textId="77777777" w:rsidR="00E964F3" w:rsidRPr="000459C0" w:rsidRDefault="00E964F3" w:rsidP="00E964F3">
            <w:pPr>
              <w:rPr>
                <w:rFonts w:ascii="Arial" w:hAnsi="Arial" w:cs="Arial"/>
              </w:rPr>
            </w:pPr>
            <w:r w:rsidRPr="000459C0">
              <w:rPr>
                <w:rFonts w:ascii="Arial" w:hAnsi="Arial" w:cs="Arial"/>
              </w:rPr>
              <w:t>C. Verbindlichkeiten</w:t>
            </w:r>
          </w:p>
        </w:tc>
        <w:tc>
          <w:tcPr>
            <w:tcW w:w="760" w:type="dxa"/>
            <w:tcBorders>
              <w:top w:val="nil"/>
              <w:left w:val="nil"/>
              <w:bottom w:val="nil"/>
              <w:right w:val="single" w:sz="4" w:space="0" w:color="auto"/>
            </w:tcBorders>
            <w:shd w:val="clear" w:color="auto" w:fill="auto"/>
            <w:noWrap/>
            <w:vAlign w:val="bottom"/>
            <w:hideMark/>
          </w:tcPr>
          <w:p w14:paraId="4E4F3271"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4F4EED7F"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21F9EFD0"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0C71CDC4"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04EF8B75" w14:textId="77777777" w:rsidR="00E964F3" w:rsidRPr="000459C0" w:rsidRDefault="00E964F3" w:rsidP="00E964F3">
            <w:pPr>
              <w:rPr>
                <w:rFonts w:ascii="Arial" w:hAnsi="Arial" w:cs="Arial"/>
              </w:rPr>
            </w:pPr>
            <w:r w:rsidRPr="000459C0">
              <w:rPr>
                <w:rFonts w:ascii="Arial" w:hAnsi="Arial" w:cs="Arial"/>
              </w:rPr>
              <w:t> </w:t>
            </w:r>
          </w:p>
        </w:tc>
      </w:tr>
      <w:tr w:rsidR="00E964F3" w:rsidRPr="000459C0" w14:paraId="0FC04147"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620770D1" w14:textId="77777777" w:rsidR="00E964F3" w:rsidRPr="000459C0" w:rsidRDefault="00E964F3" w:rsidP="00E964F3">
            <w:pPr>
              <w:rPr>
                <w:rFonts w:ascii="Arial" w:hAnsi="Arial" w:cs="Arial"/>
              </w:rPr>
            </w:pPr>
            <w:r w:rsidRPr="000459C0">
              <w:rPr>
                <w:rFonts w:ascii="Arial" w:hAnsi="Arial" w:cs="Arial"/>
              </w:rPr>
              <w:t>2. Verbindlichkeiten gegenüber Kreditinstituten</w:t>
            </w:r>
          </w:p>
        </w:tc>
        <w:tc>
          <w:tcPr>
            <w:tcW w:w="760" w:type="dxa"/>
            <w:tcBorders>
              <w:top w:val="nil"/>
              <w:left w:val="nil"/>
              <w:bottom w:val="nil"/>
              <w:right w:val="single" w:sz="4" w:space="0" w:color="auto"/>
            </w:tcBorders>
            <w:shd w:val="clear" w:color="auto" w:fill="auto"/>
            <w:noWrap/>
            <w:vAlign w:val="bottom"/>
            <w:hideMark/>
          </w:tcPr>
          <w:p w14:paraId="527FF58A" w14:textId="77777777" w:rsidR="00E964F3" w:rsidRPr="000459C0" w:rsidRDefault="00E964F3" w:rsidP="00E964F3">
            <w:pPr>
              <w:jc w:val="right"/>
              <w:rPr>
                <w:rFonts w:ascii="Arial" w:hAnsi="Arial" w:cs="Arial"/>
              </w:rPr>
            </w:pPr>
            <w:r w:rsidRPr="000459C0">
              <w:rPr>
                <w:rFonts w:ascii="Arial" w:hAnsi="Arial" w:cs="Arial"/>
              </w:rPr>
              <w:t>3.155</w:t>
            </w:r>
          </w:p>
        </w:tc>
        <w:tc>
          <w:tcPr>
            <w:tcW w:w="760" w:type="dxa"/>
            <w:tcBorders>
              <w:top w:val="nil"/>
              <w:left w:val="nil"/>
              <w:bottom w:val="nil"/>
              <w:right w:val="single" w:sz="4" w:space="0" w:color="auto"/>
            </w:tcBorders>
            <w:shd w:val="clear" w:color="auto" w:fill="auto"/>
            <w:noWrap/>
            <w:vAlign w:val="bottom"/>
            <w:hideMark/>
          </w:tcPr>
          <w:p w14:paraId="11FB9364" w14:textId="77777777" w:rsidR="00E964F3" w:rsidRPr="000459C0" w:rsidRDefault="00E964F3" w:rsidP="00E964F3">
            <w:pPr>
              <w:jc w:val="right"/>
              <w:rPr>
                <w:rFonts w:ascii="Arial" w:hAnsi="Arial" w:cs="Arial"/>
              </w:rPr>
            </w:pPr>
            <w:r w:rsidRPr="000459C0">
              <w:rPr>
                <w:rFonts w:ascii="Arial" w:hAnsi="Arial" w:cs="Arial"/>
              </w:rPr>
              <w:t>3.175</w:t>
            </w:r>
          </w:p>
        </w:tc>
        <w:tc>
          <w:tcPr>
            <w:tcW w:w="760" w:type="dxa"/>
            <w:tcBorders>
              <w:top w:val="nil"/>
              <w:left w:val="nil"/>
              <w:bottom w:val="nil"/>
              <w:right w:val="single" w:sz="4" w:space="0" w:color="auto"/>
            </w:tcBorders>
            <w:shd w:val="clear" w:color="auto" w:fill="auto"/>
            <w:noWrap/>
            <w:vAlign w:val="bottom"/>
            <w:hideMark/>
          </w:tcPr>
          <w:p w14:paraId="7B521826" w14:textId="77777777" w:rsidR="00E964F3" w:rsidRPr="000459C0" w:rsidRDefault="00E964F3" w:rsidP="00E964F3">
            <w:pPr>
              <w:jc w:val="right"/>
              <w:rPr>
                <w:rFonts w:ascii="Arial" w:hAnsi="Arial" w:cs="Arial"/>
              </w:rPr>
            </w:pPr>
            <w:r w:rsidRPr="000459C0">
              <w:rPr>
                <w:rFonts w:ascii="Arial" w:hAnsi="Arial" w:cs="Arial"/>
              </w:rPr>
              <w:t>3.220</w:t>
            </w:r>
          </w:p>
        </w:tc>
        <w:tc>
          <w:tcPr>
            <w:tcW w:w="760" w:type="dxa"/>
            <w:tcBorders>
              <w:top w:val="nil"/>
              <w:left w:val="nil"/>
              <w:bottom w:val="nil"/>
              <w:right w:val="single" w:sz="4" w:space="0" w:color="auto"/>
            </w:tcBorders>
            <w:shd w:val="clear" w:color="auto" w:fill="auto"/>
            <w:noWrap/>
            <w:vAlign w:val="bottom"/>
            <w:hideMark/>
          </w:tcPr>
          <w:p w14:paraId="17756C2F" w14:textId="77777777" w:rsidR="00E964F3" w:rsidRPr="000459C0" w:rsidRDefault="00E964F3" w:rsidP="00E964F3">
            <w:pPr>
              <w:jc w:val="right"/>
              <w:rPr>
                <w:rFonts w:ascii="Arial" w:hAnsi="Arial" w:cs="Arial"/>
              </w:rPr>
            </w:pPr>
            <w:r w:rsidRPr="000459C0">
              <w:rPr>
                <w:rFonts w:ascii="Arial" w:hAnsi="Arial" w:cs="Arial"/>
              </w:rPr>
              <w:t>3.330</w:t>
            </w:r>
          </w:p>
        </w:tc>
        <w:tc>
          <w:tcPr>
            <w:tcW w:w="760" w:type="dxa"/>
            <w:tcBorders>
              <w:top w:val="nil"/>
              <w:left w:val="nil"/>
              <w:bottom w:val="nil"/>
              <w:right w:val="single" w:sz="4" w:space="0" w:color="auto"/>
            </w:tcBorders>
            <w:shd w:val="clear" w:color="auto" w:fill="auto"/>
            <w:noWrap/>
            <w:vAlign w:val="bottom"/>
            <w:hideMark/>
          </w:tcPr>
          <w:p w14:paraId="0EC3FCA7" w14:textId="77777777" w:rsidR="00E964F3" w:rsidRPr="000459C0" w:rsidRDefault="00E964F3" w:rsidP="00E964F3">
            <w:pPr>
              <w:jc w:val="right"/>
              <w:rPr>
                <w:rFonts w:ascii="Arial" w:hAnsi="Arial" w:cs="Arial"/>
              </w:rPr>
            </w:pPr>
            <w:r w:rsidRPr="000459C0">
              <w:rPr>
                <w:rFonts w:ascii="Arial" w:hAnsi="Arial" w:cs="Arial"/>
              </w:rPr>
              <w:t>3.330</w:t>
            </w:r>
          </w:p>
        </w:tc>
      </w:tr>
      <w:tr w:rsidR="00E964F3" w:rsidRPr="000459C0" w14:paraId="6AE3514F"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5D94F385" w14:textId="77777777" w:rsidR="00E964F3" w:rsidRPr="000459C0" w:rsidRDefault="00E964F3" w:rsidP="00E964F3">
            <w:pPr>
              <w:rPr>
                <w:rFonts w:ascii="Arial" w:hAnsi="Arial" w:cs="Arial"/>
              </w:rPr>
            </w:pPr>
            <w:r w:rsidRPr="000459C0">
              <w:rPr>
                <w:rFonts w:ascii="Arial" w:hAnsi="Arial" w:cs="Arial"/>
              </w:rPr>
              <w:t>4. Verbindlichkeiten aus Lieferungen und Leistungen</w:t>
            </w:r>
          </w:p>
        </w:tc>
        <w:tc>
          <w:tcPr>
            <w:tcW w:w="760" w:type="dxa"/>
            <w:tcBorders>
              <w:top w:val="nil"/>
              <w:left w:val="nil"/>
              <w:bottom w:val="nil"/>
              <w:right w:val="single" w:sz="4" w:space="0" w:color="auto"/>
            </w:tcBorders>
            <w:shd w:val="clear" w:color="auto" w:fill="auto"/>
            <w:noWrap/>
            <w:vAlign w:val="bottom"/>
            <w:hideMark/>
          </w:tcPr>
          <w:p w14:paraId="364F0E08" w14:textId="77777777" w:rsidR="00E964F3" w:rsidRPr="000459C0" w:rsidRDefault="00E964F3" w:rsidP="00E964F3">
            <w:pPr>
              <w:jc w:val="right"/>
              <w:rPr>
                <w:rFonts w:ascii="Arial" w:hAnsi="Arial" w:cs="Arial"/>
              </w:rPr>
            </w:pPr>
            <w:r w:rsidRPr="000459C0">
              <w:rPr>
                <w:rFonts w:ascii="Arial" w:hAnsi="Arial" w:cs="Arial"/>
              </w:rPr>
              <w:t>1.050</w:t>
            </w:r>
          </w:p>
        </w:tc>
        <w:tc>
          <w:tcPr>
            <w:tcW w:w="760" w:type="dxa"/>
            <w:tcBorders>
              <w:top w:val="nil"/>
              <w:left w:val="nil"/>
              <w:bottom w:val="nil"/>
              <w:right w:val="single" w:sz="4" w:space="0" w:color="auto"/>
            </w:tcBorders>
            <w:shd w:val="clear" w:color="auto" w:fill="auto"/>
            <w:noWrap/>
            <w:vAlign w:val="bottom"/>
            <w:hideMark/>
          </w:tcPr>
          <w:p w14:paraId="11DA2525" w14:textId="77777777" w:rsidR="00E964F3" w:rsidRPr="000459C0" w:rsidRDefault="00E964F3" w:rsidP="00E964F3">
            <w:pPr>
              <w:jc w:val="right"/>
              <w:rPr>
                <w:rFonts w:ascii="Arial" w:hAnsi="Arial" w:cs="Arial"/>
              </w:rPr>
            </w:pPr>
            <w:r w:rsidRPr="000459C0">
              <w:rPr>
                <w:rFonts w:ascii="Arial" w:hAnsi="Arial" w:cs="Arial"/>
              </w:rPr>
              <w:t>1.055</w:t>
            </w:r>
          </w:p>
        </w:tc>
        <w:tc>
          <w:tcPr>
            <w:tcW w:w="760" w:type="dxa"/>
            <w:tcBorders>
              <w:top w:val="nil"/>
              <w:left w:val="nil"/>
              <w:bottom w:val="nil"/>
              <w:right w:val="single" w:sz="4" w:space="0" w:color="auto"/>
            </w:tcBorders>
            <w:shd w:val="clear" w:color="auto" w:fill="auto"/>
            <w:noWrap/>
            <w:vAlign w:val="bottom"/>
            <w:hideMark/>
          </w:tcPr>
          <w:p w14:paraId="78CFC6EB" w14:textId="77777777" w:rsidR="00E964F3" w:rsidRPr="000459C0" w:rsidRDefault="00E964F3" w:rsidP="00E964F3">
            <w:pPr>
              <w:jc w:val="right"/>
              <w:rPr>
                <w:rFonts w:ascii="Arial" w:hAnsi="Arial" w:cs="Arial"/>
              </w:rPr>
            </w:pPr>
            <w:r w:rsidRPr="000459C0">
              <w:rPr>
                <w:rFonts w:ascii="Arial" w:hAnsi="Arial" w:cs="Arial"/>
              </w:rPr>
              <w:t>1.050</w:t>
            </w:r>
          </w:p>
        </w:tc>
        <w:tc>
          <w:tcPr>
            <w:tcW w:w="760" w:type="dxa"/>
            <w:tcBorders>
              <w:top w:val="nil"/>
              <w:left w:val="nil"/>
              <w:bottom w:val="nil"/>
              <w:right w:val="single" w:sz="4" w:space="0" w:color="auto"/>
            </w:tcBorders>
            <w:shd w:val="clear" w:color="auto" w:fill="auto"/>
            <w:noWrap/>
            <w:vAlign w:val="bottom"/>
            <w:hideMark/>
          </w:tcPr>
          <w:p w14:paraId="560F1457" w14:textId="77777777" w:rsidR="00E964F3" w:rsidRPr="000459C0" w:rsidRDefault="00E964F3" w:rsidP="00E964F3">
            <w:pPr>
              <w:jc w:val="right"/>
              <w:rPr>
                <w:rFonts w:ascii="Arial" w:hAnsi="Arial" w:cs="Arial"/>
              </w:rPr>
            </w:pPr>
            <w:r w:rsidRPr="000459C0">
              <w:rPr>
                <w:rFonts w:ascii="Arial" w:hAnsi="Arial" w:cs="Arial"/>
              </w:rPr>
              <w:t>1.015</w:t>
            </w:r>
          </w:p>
        </w:tc>
        <w:tc>
          <w:tcPr>
            <w:tcW w:w="760" w:type="dxa"/>
            <w:tcBorders>
              <w:top w:val="nil"/>
              <w:left w:val="nil"/>
              <w:bottom w:val="nil"/>
              <w:right w:val="single" w:sz="4" w:space="0" w:color="auto"/>
            </w:tcBorders>
            <w:shd w:val="clear" w:color="auto" w:fill="auto"/>
            <w:noWrap/>
            <w:vAlign w:val="bottom"/>
            <w:hideMark/>
          </w:tcPr>
          <w:p w14:paraId="1B8C27E6" w14:textId="77777777" w:rsidR="00E964F3" w:rsidRPr="000459C0" w:rsidRDefault="00E964F3" w:rsidP="00E964F3">
            <w:pPr>
              <w:jc w:val="right"/>
              <w:rPr>
                <w:rFonts w:ascii="Arial" w:hAnsi="Arial" w:cs="Arial"/>
              </w:rPr>
            </w:pPr>
            <w:r w:rsidRPr="000459C0">
              <w:rPr>
                <w:rFonts w:ascii="Arial" w:hAnsi="Arial" w:cs="Arial"/>
              </w:rPr>
              <w:t>1.085</w:t>
            </w:r>
          </w:p>
        </w:tc>
      </w:tr>
      <w:tr w:rsidR="00E964F3" w:rsidRPr="000459C0" w14:paraId="6366A512"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2DB32ABA"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4D7AF21E"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00A74CDB"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2D3C2CE0"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78925382" w14:textId="77777777" w:rsidR="00E964F3" w:rsidRPr="000459C0" w:rsidRDefault="00E964F3" w:rsidP="00E964F3">
            <w:pPr>
              <w:rPr>
                <w:rFonts w:ascii="Arial" w:hAnsi="Arial" w:cs="Arial"/>
              </w:rPr>
            </w:pPr>
            <w:r w:rsidRPr="000459C0">
              <w:rPr>
                <w:rFonts w:ascii="Arial" w:hAnsi="Arial" w:cs="Arial"/>
              </w:rPr>
              <w:t> </w:t>
            </w:r>
          </w:p>
        </w:tc>
        <w:tc>
          <w:tcPr>
            <w:tcW w:w="760" w:type="dxa"/>
            <w:tcBorders>
              <w:top w:val="nil"/>
              <w:left w:val="nil"/>
              <w:bottom w:val="nil"/>
              <w:right w:val="single" w:sz="4" w:space="0" w:color="auto"/>
            </w:tcBorders>
            <w:shd w:val="clear" w:color="auto" w:fill="auto"/>
            <w:noWrap/>
            <w:vAlign w:val="bottom"/>
            <w:hideMark/>
          </w:tcPr>
          <w:p w14:paraId="209A882B" w14:textId="77777777" w:rsidR="00E964F3" w:rsidRPr="000459C0" w:rsidRDefault="00E964F3" w:rsidP="00E964F3">
            <w:pPr>
              <w:rPr>
                <w:rFonts w:ascii="Arial" w:hAnsi="Arial" w:cs="Arial"/>
              </w:rPr>
            </w:pPr>
            <w:r w:rsidRPr="000459C0">
              <w:rPr>
                <w:rFonts w:ascii="Arial" w:hAnsi="Arial" w:cs="Arial"/>
              </w:rPr>
              <w:t> </w:t>
            </w:r>
          </w:p>
        </w:tc>
      </w:tr>
      <w:tr w:rsidR="00E964F3" w:rsidRPr="000459C0" w14:paraId="0E9D7639" w14:textId="77777777" w:rsidTr="00E964F3">
        <w:trPr>
          <w:trHeight w:val="255"/>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7A05E" w14:textId="77777777" w:rsidR="00E964F3" w:rsidRPr="000459C0" w:rsidRDefault="00E964F3" w:rsidP="00E964F3">
            <w:pPr>
              <w:rPr>
                <w:rFonts w:ascii="Arial" w:hAnsi="Arial" w:cs="Arial"/>
                <w:b/>
                <w:bCs/>
              </w:rPr>
            </w:pPr>
            <w:r w:rsidRPr="000459C0">
              <w:rPr>
                <w:rFonts w:ascii="Arial" w:hAnsi="Arial" w:cs="Arial"/>
                <w:b/>
                <w:bCs/>
              </w:rPr>
              <w:t>Summe Passivseite</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32302784" w14:textId="77777777" w:rsidR="00E964F3" w:rsidRPr="000459C0" w:rsidRDefault="00E964F3" w:rsidP="00E964F3">
            <w:pPr>
              <w:jc w:val="right"/>
              <w:rPr>
                <w:rFonts w:ascii="Arial" w:hAnsi="Arial" w:cs="Arial"/>
              </w:rPr>
            </w:pPr>
            <w:r w:rsidRPr="000459C0">
              <w:rPr>
                <w:rFonts w:ascii="Arial" w:hAnsi="Arial" w:cs="Arial"/>
              </w:rPr>
              <w:t>4.375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7C68C60C" w14:textId="77777777" w:rsidR="00E964F3" w:rsidRPr="000459C0" w:rsidRDefault="00E964F3" w:rsidP="00E964F3">
            <w:pPr>
              <w:jc w:val="right"/>
              <w:rPr>
                <w:rFonts w:ascii="Arial" w:hAnsi="Arial" w:cs="Arial"/>
              </w:rPr>
            </w:pPr>
            <w:r w:rsidRPr="000459C0">
              <w:rPr>
                <w:rFonts w:ascii="Arial" w:hAnsi="Arial" w:cs="Arial"/>
              </w:rPr>
              <w:t>4.405</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5A82A50E" w14:textId="77777777" w:rsidR="00E964F3" w:rsidRPr="000459C0" w:rsidRDefault="00E964F3" w:rsidP="00E964F3">
            <w:pPr>
              <w:jc w:val="right"/>
              <w:rPr>
                <w:rFonts w:ascii="Arial" w:hAnsi="Arial" w:cs="Arial"/>
              </w:rPr>
            </w:pPr>
            <w:r w:rsidRPr="000459C0">
              <w:rPr>
                <w:rFonts w:ascii="Arial" w:hAnsi="Arial" w:cs="Arial"/>
              </w:rPr>
              <w:t>4.420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6102FD19" w14:textId="77777777" w:rsidR="00E964F3" w:rsidRPr="000459C0" w:rsidRDefault="00E964F3" w:rsidP="00E964F3">
            <w:pPr>
              <w:jc w:val="right"/>
              <w:rPr>
                <w:rFonts w:ascii="Arial" w:hAnsi="Arial" w:cs="Arial"/>
              </w:rPr>
            </w:pPr>
            <w:r w:rsidRPr="000459C0">
              <w:rPr>
                <w:rFonts w:ascii="Arial" w:hAnsi="Arial" w:cs="Arial"/>
              </w:rPr>
              <w:t>4.480</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14:paraId="4AB4A151" w14:textId="77777777" w:rsidR="00E964F3" w:rsidRPr="000459C0" w:rsidRDefault="00E964F3" w:rsidP="00E964F3">
            <w:pPr>
              <w:jc w:val="right"/>
              <w:rPr>
                <w:rFonts w:ascii="Arial" w:hAnsi="Arial" w:cs="Arial"/>
              </w:rPr>
            </w:pPr>
            <w:r w:rsidRPr="000459C0">
              <w:rPr>
                <w:rFonts w:ascii="Arial" w:hAnsi="Arial" w:cs="Arial"/>
              </w:rPr>
              <w:t>4.550</w:t>
            </w:r>
          </w:p>
        </w:tc>
      </w:tr>
      <w:tr w:rsidR="00E964F3" w:rsidRPr="000459C0" w14:paraId="5647B723" w14:textId="77777777" w:rsidTr="00E964F3">
        <w:trPr>
          <w:trHeight w:val="255"/>
        </w:trPr>
        <w:tc>
          <w:tcPr>
            <w:tcW w:w="5080" w:type="dxa"/>
            <w:tcBorders>
              <w:top w:val="nil"/>
              <w:left w:val="nil"/>
              <w:bottom w:val="nil"/>
              <w:right w:val="nil"/>
            </w:tcBorders>
            <w:shd w:val="clear" w:color="auto" w:fill="auto"/>
            <w:noWrap/>
            <w:vAlign w:val="bottom"/>
            <w:hideMark/>
          </w:tcPr>
          <w:p w14:paraId="49CD1B5C" w14:textId="77777777" w:rsidR="00E964F3" w:rsidRPr="000459C0" w:rsidRDefault="00E964F3" w:rsidP="00E964F3">
            <w:pPr>
              <w:jc w:val="right"/>
              <w:rPr>
                <w:rFonts w:ascii="Arial" w:hAnsi="Arial" w:cs="Arial"/>
              </w:rPr>
            </w:pPr>
          </w:p>
        </w:tc>
        <w:tc>
          <w:tcPr>
            <w:tcW w:w="760" w:type="dxa"/>
            <w:tcBorders>
              <w:top w:val="nil"/>
              <w:left w:val="nil"/>
              <w:bottom w:val="nil"/>
              <w:right w:val="nil"/>
            </w:tcBorders>
            <w:shd w:val="clear" w:color="auto" w:fill="auto"/>
            <w:noWrap/>
            <w:vAlign w:val="bottom"/>
            <w:hideMark/>
          </w:tcPr>
          <w:p w14:paraId="5C9F6A2B"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6AB8D3FA"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4FA90E49"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2395F903"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4B7EB08C" w14:textId="77777777" w:rsidR="00E964F3" w:rsidRPr="000459C0" w:rsidRDefault="00E964F3" w:rsidP="00E964F3"/>
        </w:tc>
      </w:tr>
      <w:tr w:rsidR="00E964F3" w:rsidRPr="000459C0" w14:paraId="05F429E2" w14:textId="77777777" w:rsidTr="00E964F3">
        <w:trPr>
          <w:trHeight w:val="255"/>
        </w:trPr>
        <w:tc>
          <w:tcPr>
            <w:tcW w:w="5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49901C" w14:textId="77777777" w:rsidR="00E964F3" w:rsidRPr="000459C0" w:rsidRDefault="00E964F3" w:rsidP="00E964F3">
            <w:pPr>
              <w:rPr>
                <w:rFonts w:ascii="Arial" w:hAnsi="Arial" w:cs="Arial"/>
                <w:b/>
                <w:bCs/>
              </w:rPr>
            </w:pPr>
            <w:r w:rsidRPr="000459C0">
              <w:rPr>
                <w:rFonts w:ascii="Arial" w:hAnsi="Arial" w:cs="Arial"/>
                <w:b/>
                <w:bCs/>
              </w:rPr>
              <w:lastRenderedPageBreak/>
              <w:t>Zu C. 2. Verbindlichkeiten gegenüber Kreditinstituten</w:t>
            </w:r>
          </w:p>
        </w:tc>
        <w:tc>
          <w:tcPr>
            <w:tcW w:w="760" w:type="dxa"/>
            <w:tcBorders>
              <w:top w:val="nil"/>
              <w:left w:val="nil"/>
              <w:bottom w:val="nil"/>
              <w:right w:val="nil"/>
            </w:tcBorders>
            <w:shd w:val="clear" w:color="auto" w:fill="auto"/>
            <w:noWrap/>
            <w:vAlign w:val="bottom"/>
            <w:hideMark/>
          </w:tcPr>
          <w:p w14:paraId="592A4635" w14:textId="77777777" w:rsidR="00E964F3" w:rsidRPr="000459C0" w:rsidRDefault="00E964F3" w:rsidP="00E964F3">
            <w:pPr>
              <w:rPr>
                <w:rFonts w:ascii="Arial" w:hAnsi="Arial" w:cs="Arial"/>
                <w:b/>
                <w:bCs/>
              </w:rPr>
            </w:pPr>
          </w:p>
        </w:tc>
        <w:tc>
          <w:tcPr>
            <w:tcW w:w="760" w:type="dxa"/>
            <w:tcBorders>
              <w:top w:val="nil"/>
              <w:left w:val="nil"/>
              <w:bottom w:val="nil"/>
              <w:right w:val="nil"/>
            </w:tcBorders>
            <w:shd w:val="clear" w:color="auto" w:fill="auto"/>
            <w:noWrap/>
            <w:vAlign w:val="bottom"/>
            <w:hideMark/>
          </w:tcPr>
          <w:p w14:paraId="45D43665"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7937A40B"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669D34A7"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37F9D1D8" w14:textId="77777777" w:rsidR="00E964F3" w:rsidRPr="000459C0" w:rsidRDefault="00E964F3" w:rsidP="00E964F3"/>
        </w:tc>
      </w:tr>
      <w:tr w:rsidR="00E964F3" w:rsidRPr="000459C0" w14:paraId="42816A56" w14:textId="77777777" w:rsidTr="00E964F3">
        <w:trPr>
          <w:trHeight w:val="255"/>
        </w:trPr>
        <w:tc>
          <w:tcPr>
            <w:tcW w:w="5080" w:type="dxa"/>
            <w:tcBorders>
              <w:top w:val="nil"/>
              <w:left w:val="single" w:sz="4" w:space="0" w:color="auto"/>
              <w:bottom w:val="nil"/>
              <w:right w:val="single" w:sz="4" w:space="0" w:color="auto"/>
            </w:tcBorders>
            <w:shd w:val="clear" w:color="auto" w:fill="auto"/>
            <w:noWrap/>
            <w:vAlign w:val="bottom"/>
            <w:hideMark/>
          </w:tcPr>
          <w:p w14:paraId="02F7717C" w14:textId="77777777" w:rsidR="00E964F3" w:rsidRPr="000459C0" w:rsidRDefault="00E964F3" w:rsidP="00E964F3">
            <w:pPr>
              <w:rPr>
                <w:rFonts w:ascii="Arial" w:hAnsi="Arial" w:cs="Arial"/>
              </w:rPr>
            </w:pPr>
            <w:r w:rsidRPr="000459C0">
              <w:rPr>
                <w:rFonts w:ascii="Arial" w:hAnsi="Arial" w:cs="Arial"/>
              </w:rPr>
              <w:t>davon RLZ &lt;= 1 Jahr</w:t>
            </w:r>
          </w:p>
        </w:tc>
        <w:tc>
          <w:tcPr>
            <w:tcW w:w="760" w:type="dxa"/>
            <w:tcBorders>
              <w:top w:val="single" w:sz="4" w:space="0" w:color="auto"/>
              <w:left w:val="nil"/>
              <w:bottom w:val="nil"/>
              <w:right w:val="single" w:sz="4" w:space="0" w:color="auto"/>
            </w:tcBorders>
            <w:shd w:val="clear" w:color="auto" w:fill="auto"/>
            <w:noWrap/>
            <w:vAlign w:val="bottom"/>
            <w:hideMark/>
          </w:tcPr>
          <w:p w14:paraId="69C9663B" w14:textId="77777777" w:rsidR="00E964F3" w:rsidRPr="000459C0" w:rsidRDefault="00E964F3" w:rsidP="00E964F3">
            <w:pPr>
              <w:jc w:val="right"/>
              <w:rPr>
                <w:rFonts w:ascii="Arial" w:hAnsi="Arial" w:cs="Arial"/>
              </w:rPr>
            </w:pPr>
            <w:r w:rsidRPr="000459C0">
              <w:rPr>
                <w:rFonts w:ascii="Arial" w:hAnsi="Arial" w:cs="Arial"/>
              </w:rPr>
              <w:t>1.100</w:t>
            </w:r>
          </w:p>
        </w:tc>
        <w:tc>
          <w:tcPr>
            <w:tcW w:w="760" w:type="dxa"/>
            <w:tcBorders>
              <w:top w:val="single" w:sz="4" w:space="0" w:color="auto"/>
              <w:left w:val="nil"/>
              <w:bottom w:val="nil"/>
              <w:right w:val="single" w:sz="4" w:space="0" w:color="auto"/>
            </w:tcBorders>
            <w:shd w:val="clear" w:color="auto" w:fill="auto"/>
            <w:noWrap/>
            <w:vAlign w:val="bottom"/>
            <w:hideMark/>
          </w:tcPr>
          <w:p w14:paraId="6E63CA83" w14:textId="77777777" w:rsidR="00E964F3" w:rsidRPr="000459C0" w:rsidRDefault="00E964F3" w:rsidP="00E964F3">
            <w:pPr>
              <w:jc w:val="right"/>
              <w:rPr>
                <w:rFonts w:ascii="Arial" w:hAnsi="Arial" w:cs="Arial"/>
              </w:rPr>
            </w:pPr>
            <w:r w:rsidRPr="000459C0">
              <w:rPr>
                <w:rFonts w:ascii="Arial" w:hAnsi="Arial" w:cs="Arial"/>
              </w:rPr>
              <w:t>1.180</w:t>
            </w:r>
          </w:p>
        </w:tc>
        <w:tc>
          <w:tcPr>
            <w:tcW w:w="760" w:type="dxa"/>
            <w:tcBorders>
              <w:top w:val="single" w:sz="4" w:space="0" w:color="auto"/>
              <w:left w:val="nil"/>
              <w:bottom w:val="nil"/>
              <w:right w:val="single" w:sz="4" w:space="0" w:color="auto"/>
            </w:tcBorders>
            <w:shd w:val="clear" w:color="auto" w:fill="auto"/>
            <w:noWrap/>
            <w:vAlign w:val="bottom"/>
            <w:hideMark/>
          </w:tcPr>
          <w:p w14:paraId="055CF5B6" w14:textId="77777777" w:rsidR="00E964F3" w:rsidRPr="000459C0" w:rsidRDefault="00E964F3" w:rsidP="00E964F3">
            <w:pPr>
              <w:jc w:val="right"/>
              <w:rPr>
                <w:rFonts w:ascii="Arial" w:hAnsi="Arial" w:cs="Arial"/>
              </w:rPr>
            </w:pPr>
            <w:r w:rsidRPr="000459C0">
              <w:rPr>
                <w:rFonts w:ascii="Arial" w:hAnsi="Arial" w:cs="Arial"/>
              </w:rPr>
              <w:t>1.230</w:t>
            </w:r>
          </w:p>
        </w:tc>
        <w:tc>
          <w:tcPr>
            <w:tcW w:w="760" w:type="dxa"/>
            <w:tcBorders>
              <w:top w:val="single" w:sz="4" w:space="0" w:color="auto"/>
              <w:left w:val="nil"/>
              <w:bottom w:val="nil"/>
              <w:right w:val="single" w:sz="4" w:space="0" w:color="auto"/>
            </w:tcBorders>
            <w:shd w:val="clear" w:color="auto" w:fill="auto"/>
            <w:noWrap/>
            <w:vAlign w:val="bottom"/>
            <w:hideMark/>
          </w:tcPr>
          <w:p w14:paraId="5A4AECCE" w14:textId="77777777" w:rsidR="00E964F3" w:rsidRPr="000459C0" w:rsidRDefault="00E964F3" w:rsidP="00E964F3">
            <w:pPr>
              <w:jc w:val="right"/>
              <w:rPr>
                <w:rFonts w:ascii="Arial" w:hAnsi="Arial" w:cs="Arial"/>
              </w:rPr>
            </w:pPr>
            <w:r w:rsidRPr="000459C0">
              <w:rPr>
                <w:rFonts w:ascii="Arial" w:hAnsi="Arial" w:cs="Arial"/>
              </w:rPr>
              <w:t>1.305</w:t>
            </w:r>
          </w:p>
        </w:tc>
        <w:tc>
          <w:tcPr>
            <w:tcW w:w="760" w:type="dxa"/>
            <w:tcBorders>
              <w:top w:val="single" w:sz="4" w:space="0" w:color="auto"/>
              <w:left w:val="nil"/>
              <w:bottom w:val="nil"/>
              <w:right w:val="single" w:sz="4" w:space="0" w:color="auto"/>
            </w:tcBorders>
            <w:shd w:val="clear" w:color="auto" w:fill="auto"/>
            <w:noWrap/>
            <w:vAlign w:val="bottom"/>
            <w:hideMark/>
          </w:tcPr>
          <w:p w14:paraId="076B82B1" w14:textId="77777777" w:rsidR="00E964F3" w:rsidRPr="000459C0" w:rsidRDefault="00E964F3" w:rsidP="00E964F3">
            <w:pPr>
              <w:jc w:val="right"/>
              <w:rPr>
                <w:rFonts w:ascii="Arial" w:hAnsi="Arial" w:cs="Arial"/>
              </w:rPr>
            </w:pPr>
            <w:r w:rsidRPr="000459C0">
              <w:rPr>
                <w:rFonts w:ascii="Arial" w:hAnsi="Arial" w:cs="Arial"/>
              </w:rPr>
              <w:t>1.370</w:t>
            </w:r>
          </w:p>
        </w:tc>
      </w:tr>
      <w:tr w:rsidR="00E964F3" w:rsidRPr="000459C0" w14:paraId="18B2D0CA" w14:textId="77777777" w:rsidTr="00E964F3">
        <w:trPr>
          <w:trHeight w:val="255"/>
        </w:trPr>
        <w:tc>
          <w:tcPr>
            <w:tcW w:w="5080" w:type="dxa"/>
            <w:tcBorders>
              <w:top w:val="nil"/>
              <w:left w:val="single" w:sz="4" w:space="0" w:color="auto"/>
              <w:bottom w:val="single" w:sz="4" w:space="0" w:color="auto"/>
              <w:right w:val="single" w:sz="4" w:space="0" w:color="auto"/>
            </w:tcBorders>
            <w:shd w:val="clear" w:color="auto" w:fill="auto"/>
            <w:noWrap/>
            <w:vAlign w:val="bottom"/>
            <w:hideMark/>
          </w:tcPr>
          <w:p w14:paraId="79D93B42" w14:textId="77777777" w:rsidR="00E964F3" w:rsidRPr="000459C0" w:rsidRDefault="00E964F3" w:rsidP="00E964F3">
            <w:pPr>
              <w:rPr>
                <w:rFonts w:ascii="Arial" w:hAnsi="Arial" w:cs="Arial"/>
              </w:rPr>
            </w:pPr>
            <w:r w:rsidRPr="000459C0">
              <w:rPr>
                <w:rFonts w:ascii="Arial" w:hAnsi="Arial" w:cs="Arial"/>
              </w:rPr>
              <w:t>RLZ &gt; 5 Jahre (langfristig)</w:t>
            </w:r>
          </w:p>
        </w:tc>
        <w:tc>
          <w:tcPr>
            <w:tcW w:w="760" w:type="dxa"/>
            <w:tcBorders>
              <w:top w:val="nil"/>
              <w:left w:val="nil"/>
              <w:bottom w:val="single" w:sz="4" w:space="0" w:color="auto"/>
              <w:right w:val="single" w:sz="4" w:space="0" w:color="auto"/>
            </w:tcBorders>
            <w:shd w:val="clear" w:color="auto" w:fill="auto"/>
            <w:noWrap/>
            <w:vAlign w:val="bottom"/>
            <w:hideMark/>
          </w:tcPr>
          <w:p w14:paraId="1DC340E6" w14:textId="77777777" w:rsidR="00E964F3" w:rsidRPr="000459C0" w:rsidRDefault="00E964F3" w:rsidP="00E964F3">
            <w:pPr>
              <w:jc w:val="right"/>
              <w:rPr>
                <w:rFonts w:ascii="Arial" w:hAnsi="Arial" w:cs="Arial"/>
              </w:rPr>
            </w:pPr>
            <w:r w:rsidRPr="000459C0">
              <w:rPr>
                <w:rFonts w:ascii="Arial" w:hAnsi="Arial" w:cs="Arial"/>
              </w:rPr>
              <w:t>2.055</w:t>
            </w:r>
          </w:p>
        </w:tc>
        <w:tc>
          <w:tcPr>
            <w:tcW w:w="760" w:type="dxa"/>
            <w:tcBorders>
              <w:top w:val="nil"/>
              <w:left w:val="nil"/>
              <w:bottom w:val="single" w:sz="4" w:space="0" w:color="auto"/>
              <w:right w:val="single" w:sz="4" w:space="0" w:color="auto"/>
            </w:tcBorders>
            <w:shd w:val="clear" w:color="auto" w:fill="auto"/>
            <w:noWrap/>
            <w:vAlign w:val="bottom"/>
            <w:hideMark/>
          </w:tcPr>
          <w:p w14:paraId="669D7D03" w14:textId="77777777" w:rsidR="00E964F3" w:rsidRPr="000459C0" w:rsidRDefault="00E964F3" w:rsidP="00E964F3">
            <w:pPr>
              <w:jc w:val="right"/>
              <w:rPr>
                <w:rFonts w:ascii="Arial" w:hAnsi="Arial" w:cs="Arial"/>
              </w:rPr>
            </w:pPr>
            <w:r w:rsidRPr="000459C0">
              <w:rPr>
                <w:rFonts w:ascii="Arial" w:hAnsi="Arial" w:cs="Arial"/>
              </w:rPr>
              <w:t>1.995</w:t>
            </w:r>
          </w:p>
        </w:tc>
        <w:tc>
          <w:tcPr>
            <w:tcW w:w="760" w:type="dxa"/>
            <w:tcBorders>
              <w:top w:val="nil"/>
              <w:left w:val="nil"/>
              <w:bottom w:val="single" w:sz="4" w:space="0" w:color="auto"/>
              <w:right w:val="single" w:sz="4" w:space="0" w:color="auto"/>
            </w:tcBorders>
            <w:shd w:val="clear" w:color="auto" w:fill="auto"/>
            <w:noWrap/>
            <w:vAlign w:val="bottom"/>
            <w:hideMark/>
          </w:tcPr>
          <w:p w14:paraId="42D1C48A" w14:textId="77777777" w:rsidR="00E964F3" w:rsidRPr="000459C0" w:rsidRDefault="00E964F3" w:rsidP="00E964F3">
            <w:pPr>
              <w:jc w:val="right"/>
              <w:rPr>
                <w:rFonts w:ascii="Arial" w:hAnsi="Arial" w:cs="Arial"/>
              </w:rPr>
            </w:pPr>
            <w:r w:rsidRPr="000459C0">
              <w:rPr>
                <w:rFonts w:ascii="Arial" w:hAnsi="Arial" w:cs="Arial"/>
              </w:rPr>
              <w:t>1.990</w:t>
            </w:r>
          </w:p>
        </w:tc>
        <w:tc>
          <w:tcPr>
            <w:tcW w:w="760" w:type="dxa"/>
            <w:tcBorders>
              <w:top w:val="nil"/>
              <w:left w:val="nil"/>
              <w:bottom w:val="single" w:sz="4" w:space="0" w:color="auto"/>
              <w:right w:val="single" w:sz="4" w:space="0" w:color="auto"/>
            </w:tcBorders>
            <w:shd w:val="clear" w:color="auto" w:fill="auto"/>
            <w:noWrap/>
            <w:vAlign w:val="bottom"/>
            <w:hideMark/>
          </w:tcPr>
          <w:p w14:paraId="046DC3EB" w14:textId="77777777" w:rsidR="00E964F3" w:rsidRPr="000459C0" w:rsidRDefault="00E964F3" w:rsidP="00E964F3">
            <w:pPr>
              <w:jc w:val="right"/>
              <w:rPr>
                <w:rFonts w:ascii="Arial" w:hAnsi="Arial" w:cs="Arial"/>
              </w:rPr>
            </w:pPr>
            <w:r w:rsidRPr="000459C0">
              <w:rPr>
                <w:rFonts w:ascii="Arial" w:hAnsi="Arial" w:cs="Arial"/>
              </w:rPr>
              <w:t>2.025</w:t>
            </w:r>
          </w:p>
        </w:tc>
        <w:tc>
          <w:tcPr>
            <w:tcW w:w="760" w:type="dxa"/>
            <w:tcBorders>
              <w:top w:val="nil"/>
              <w:left w:val="nil"/>
              <w:bottom w:val="single" w:sz="4" w:space="0" w:color="auto"/>
              <w:right w:val="single" w:sz="4" w:space="0" w:color="auto"/>
            </w:tcBorders>
            <w:shd w:val="clear" w:color="auto" w:fill="auto"/>
            <w:noWrap/>
            <w:vAlign w:val="bottom"/>
            <w:hideMark/>
          </w:tcPr>
          <w:p w14:paraId="0201C36D" w14:textId="77777777" w:rsidR="00E964F3" w:rsidRPr="000459C0" w:rsidRDefault="00E964F3" w:rsidP="00E964F3">
            <w:pPr>
              <w:jc w:val="right"/>
              <w:rPr>
                <w:rFonts w:ascii="Arial" w:hAnsi="Arial" w:cs="Arial"/>
              </w:rPr>
            </w:pPr>
            <w:r w:rsidRPr="000459C0">
              <w:rPr>
                <w:rFonts w:ascii="Arial" w:hAnsi="Arial" w:cs="Arial"/>
              </w:rPr>
              <w:t>1.960</w:t>
            </w:r>
          </w:p>
        </w:tc>
      </w:tr>
      <w:tr w:rsidR="00E964F3" w:rsidRPr="000459C0" w14:paraId="2DB32C35" w14:textId="77777777" w:rsidTr="00E964F3">
        <w:trPr>
          <w:trHeight w:val="255"/>
        </w:trPr>
        <w:tc>
          <w:tcPr>
            <w:tcW w:w="5080" w:type="dxa"/>
            <w:tcBorders>
              <w:top w:val="nil"/>
              <w:left w:val="nil"/>
              <w:bottom w:val="nil"/>
              <w:right w:val="nil"/>
            </w:tcBorders>
            <w:shd w:val="clear" w:color="auto" w:fill="auto"/>
            <w:noWrap/>
            <w:vAlign w:val="bottom"/>
            <w:hideMark/>
          </w:tcPr>
          <w:p w14:paraId="1F00A4F6" w14:textId="77777777" w:rsidR="00E964F3" w:rsidRPr="000459C0" w:rsidRDefault="00E964F3" w:rsidP="00E964F3">
            <w:pPr>
              <w:jc w:val="right"/>
              <w:rPr>
                <w:rFonts w:ascii="Arial" w:hAnsi="Arial" w:cs="Arial"/>
              </w:rPr>
            </w:pPr>
          </w:p>
        </w:tc>
        <w:tc>
          <w:tcPr>
            <w:tcW w:w="760" w:type="dxa"/>
            <w:tcBorders>
              <w:top w:val="nil"/>
              <w:left w:val="nil"/>
              <w:bottom w:val="nil"/>
              <w:right w:val="nil"/>
            </w:tcBorders>
            <w:shd w:val="clear" w:color="auto" w:fill="auto"/>
            <w:noWrap/>
            <w:vAlign w:val="bottom"/>
            <w:hideMark/>
          </w:tcPr>
          <w:p w14:paraId="76C53819"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070602E8"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0CAA4072"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7A7717CC"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45D8EAC4" w14:textId="77777777" w:rsidR="00E964F3" w:rsidRPr="000459C0" w:rsidRDefault="00E964F3" w:rsidP="00E964F3"/>
        </w:tc>
      </w:tr>
      <w:tr w:rsidR="00E964F3" w:rsidRPr="000459C0" w14:paraId="233CAB89" w14:textId="77777777" w:rsidTr="00E964F3">
        <w:trPr>
          <w:trHeight w:val="255"/>
        </w:trPr>
        <w:tc>
          <w:tcPr>
            <w:tcW w:w="5080" w:type="dxa"/>
            <w:tcBorders>
              <w:top w:val="single" w:sz="4" w:space="0" w:color="auto"/>
              <w:left w:val="single" w:sz="4" w:space="0" w:color="auto"/>
              <w:bottom w:val="nil"/>
              <w:right w:val="single" w:sz="4" w:space="0" w:color="auto"/>
            </w:tcBorders>
            <w:shd w:val="clear" w:color="auto" w:fill="auto"/>
            <w:noWrap/>
            <w:vAlign w:val="bottom"/>
            <w:hideMark/>
          </w:tcPr>
          <w:p w14:paraId="4DB3C046" w14:textId="77777777" w:rsidR="00E964F3" w:rsidRPr="000459C0" w:rsidRDefault="00E964F3" w:rsidP="00E964F3">
            <w:pPr>
              <w:rPr>
                <w:rFonts w:ascii="Arial" w:hAnsi="Arial" w:cs="Arial"/>
                <w:b/>
                <w:bCs/>
              </w:rPr>
            </w:pPr>
            <w:r w:rsidRPr="000459C0">
              <w:rPr>
                <w:rFonts w:ascii="Arial" w:hAnsi="Arial" w:cs="Arial"/>
                <w:b/>
                <w:bCs/>
              </w:rPr>
              <w:t>Zu B. 1. Rückstelllungen für Pensionen</w:t>
            </w:r>
          </w:p>
        </w:tc>
        <w:tc>
          <w:tcPr>
            <w:tcW w:w="760" w:type="dxa"/>
            <w:tcBorders>
              <w:top w:val="nil"/>
              <w:left w:val="nil"/>
              <w:bottom w:val="nil"/>
              <w:right w:val="nil"/>
            </w:tcBorders>
            <w:shd w:val="clear" w:color="auto" w:fill="auto"/>
            <w:noWrap/>
            <w:vAlign w:val="bottom"/>
            <w:hideMark/>
          </w:tcPr>
          <w:p w14:paraId="03E4212A" w14:textId="77777777" w:rsidR="00E964F3" w:rsidRPr="000459C0" w:rsidRDefault="00E964F3" w:rsidP="00E964F3">
            <w:pPr>
              <w:rPr>
                <w:rFonts w:ascii="Arial" w:hAnsi="Arial" w:cs="Arial"/>
                <w:b/>
                <w:bCs/>
              </w:rPr>
            </w:pPr>
          </w:p>
        </w:tc>
        <w:tc>
          <w:tcPr>
            <w:tcW w:w="760" w:type="dxa"/>
            <w:tcBorders>
              <w:top w:val="nil"/>
              <w:left w:val="nil"/>
              <w:bottom w:val="nil"/>
              <w:right w:val="nil"/>
            </w:tcBorders>
            <w:shd w:val="clear" w:color="auto" w:fill="auto"/>
            <w:noWrap/>
            <w:vAlign w:val="bottom"/>
            <w:hideMark/>
          </w:tcPr>
          <w:p w14:paraId="61D8F2AA"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5AE25C9E"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3907F2B7"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00F71DBE" w14:textId="77777777" w:rsidR="00E964F3" w:rsidRPr="000459C0" w:rsidRDefault="00E964F3" w:rsidP="00E964F3"/>
        </w:tc>
      </w:tr>
      <w:tr w:rsidR="00E964F3" w:rsidRPr="000459C0" w14:paraId="2767CCBC" w14:textId="77777777" w:rsidTr="00E964F3">
        <w:trPr>
          <w:trHeight w:val="255"/>
        </w:trPr>
        <w:tc>
          <w:tcPr>
            <w:tcW w:w="5080" w:type="dxa"/>
            <w:tcBorders>
              <w:top w:val="single" w:sz="4" w:space="0" w:color="auto"/>
              <w:left w:val="single" w:sz="4" w:space="0" w:color="auto"/>
              <w:bottom w:val="single" w:sz="4" w:space="0" w:color="auto"/>
              <w:right w:val="nil"/>
            </w:tcBorders>
            <w:shd w:val="clear" w:color="auto" w:fill="auto"/>
            <w:noWrap/>
            <w:vAlign w:val="bottom"/>
            <w:hideMark/>
          </w:tcPr>
          <w:p w14:paraId="698D725F" w14:textId="77777777" w:rsidR="00E964F3" w:rsidRPr="000459C0" w:rsidRDefault="00E964F3" w:rsidP="00E964F3">
            <w:pPr>
              <w:rPr>
                <w:rFonts w:ascii="Arial" w:hAnsi="Arial" w:cs="Arial"/>
              </w:rPr>
            </w:pPr>
            <w:r w:rsidRPr="000459C0">
              <w:rPr>
                <w:rFonts w:ascii="Arial" w:hAnsi="Arial" w:cs="Arial"/>
              </w:rPr>
              <w:t>Veränd. der Rückstellung zum Vorjahr um TEUR</w:t>
            </w:r>
          </w:p>
        </w:tc>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69966A" w14:textId="77777777" w:rsidR="00E964F3" w:rsidRPr="000459C0" w:rsidRDefault="00E964F3" w:rsidP="00E964F3">
            <w:pPr>
              <w:jc w:val="right"/>
              <w:rPr>
                <w:rFonts w:ascii="Arial" w:hAnsi="Arial" w:cs="Arial"/>
              </w:rPr>
            </w:pPr>
            <w:r w:rsidRPr="000459C0">
              <w:rPr>
                <w:rFonts w:ascii="Arial" w:hAnsi="Arial" w:cs="Arial"/>
              </w:rPr>
              <w:t>10</w:t>
            </w:r>
          </w:p>
        </w:tc>
        <w:tc>
          <w:tcPr>
            <w:tcW w:w="760" w:type="dxa"/>
            <w:tcBorders>
              <w:top w:val="nil"/>
              <w:left w:val="nil"/>
              <w:bottom w:val="nil"/>
              <w:right w:val="nil"/>
            </w:tcBorders>
            <w:shd w:val="clear" w:color="auto" w:fill="auto"/>
            <w:noWrap/>
            <w:vAlign w:val="bottom"/>
            <w:hideMark/>
          </w:tcPr>
          <w:p w14:paraId="57BC583E" w14:textId="77777777" w:rsidR="00E964F3" w:rsidRPr="000459C0" w:rsidRDefault="00E964F3" w:rsidP="00E964F3">
            <w:pPr>
              <w:jc w:val="right"/>
              <w:rPr>
                <w:rFonts w:ascii="Arial" w:hAnsi="Arial" w:cs="Arial"/>
              </w:rPr>
            </w:pPr>
          </w:p>
        </w:tc>
        <w:tc>
          <w:tcPr>
            <w:tcW w:w="760" w:type="dxa"/>
            <w:tcBorders>
              <w:top w:val="nil"/>
              <w:left w:val="nil"/>
              <w:bottom w:val="nil"/>
              <w:right w:val="nil"/>
            </w:tcBorders>
            <w:shd w:val="clear" w:color="auto" w:fill="auto"/>
            <w:noWrap/>
            <w:vAlign w:val="bottom"/>
            <w:hideMark/>
          </w:tcPr>
          <w:p w14:paraId="6F92268D"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54DDDBDE" w14:textId="77777777" w:rsidR="00E964F3" w:rsidRPr="000459C0" w:rsidRDefault="00E964F3" w:rsidP="00E964F3"/>
        </w:tc>
        <w:tc>
          <w:tcPr>
            <w:tcW w:w="760" w:type="dxa"/>
            <w:tcBorders>
              <w:top w:val="nil"/>
              <w:left w:val="nil"/>
              <w:bottom w:val="nil"/>
              <w:right w:val="nil"/>
            </w:tcBorders>
            <w:shd w:val="clear" w:color="auto" w:fill="auto"/>
            <w:noWrap/>
            <w:vAlign w:val="bottom"/>
            <w:hideMark/>
          </w:tcPr>
          <w:p w14:paraId="5E48BC2C" w14:textId="77777777" w:rsidR="00E964F3" w:rsidRPr="000459C0" w:rsidRDefault="00E964F3" w:rsidP="00E964F3"/>
        </w:tc>
      </w:tr>
    </w:tbl>
    <w:p w14:paraId="781252E1" w14:textId="77777777" w:rsidR="008E1AD2" w:rsidRDefault="008E1AD2" w:rsidP="000B21D2">
      <w:pPr>
        <w:pStyle w:val="berschrift2"/>
        <w:spacing w:line="360" w:lineRule="auto"/>
        <w:jc w:val="both"/>
        <w:rPr>
          <w:i w:val="0"/>
          <w:sz w:val="24"/>
          <w:szCs w:val="24"/>
        </w:rPr>
      </w:pPr>
    </w:p>
    <w:p w14:paraId="54261F96" w14:textId="51511C91" w:rsidR="000B21D2" w:rsidRPr="008E1AD2" w:rsidRDefault="008E1AD2" w:rsidP="000B21D2">
      <w:pPr>
        <w:pStyle w:val="berschrift2"/>
        <w:spacing w:line="360" w:lineRule="auto"/>
        <w:jc w:val="both"/>
        <w:rPr>
          <w:i w:val="0"/>
          <w:sz w:val="24"/>
          <w:szCs w:val="24"/>
        </w:rPr>
      </w:pPr>
      <w:r>
        <w:rPr>
          <w:i w:val="0"/>
          <w:sz w:val="24"/>
          <w:szCs w:val="24"/>
        </w:rPr>
        <w:t>Website 3.3</w:t>
      </w:r>
      <w:r w:rsidR="00360194" w:rsidRPr="000459C0">
        <w:rPr>
          <w:i w:val="0"/>
          <w:sz w:val="24"/>
          <w:szCs w:val="24"/>
        </w:rPr>
        <w:t xml:space="preserve">: </w:t>
      </w:r>
      <w:r w:rsidR="000B21D2" w:rsidRPr="008E1AD2">
        <w:rPr>
          <w:i w:val="0"/>
          <w:sz w:val="24"/>
          <w:szCs w:val="24"/>
        </w:rPr>
        <w:t>GuV Krisenunternehmen</w:t>
      </w:r>
    </w:p>
    <w:p w14:paraId="10BC2113" w14:textId="32A0A902" w:rsidR="000B21D2" w:rsidRPr="000459C0" w:rsidRDefault="00612D2F" w:rsidP="000B21D2">
      <w:pPr>
        <w:spacing w:line="360" w:lineRule="auto"/>
        <w:jc w:val="both"/>
        <w:rPr>
          <w:rFonts w:ascii="Arial" w:hAnsi="Arial" w:cs="Arial"/>
        </w:rPr>
      </w:pPr>
      <w:r w:rsidRPr="00612D2F">
        <w:rPr>
          <w:noProof/>
        </w:rPr>
        <w:drawing>
          <wp:inline distT="0" distB="0" distL="0" distR="0" wp14:anchorId="530032A1" wp14:editId="5DAB7DE6">
            <wp:extent cx="5759450" cy="556450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5564505"/>
                    </a:xfrm>
                    <a:prstGeom prst="rect">
                      <a:avLst/>
                    </a:prstGeom>
                    <a:noFill/>
                    <a:ln>
                      <a:noFill/>
                    </a:ln>
                  </pic:spPr>
                </pic:pic>
              </a:graphicData>
            </a:graphic>
          </wp:inline>
        </w:drawing>
      </w:r>
    </w:p>
    <w:p w14:paraId="1C4D9764" w14:textId="40292AF6" w:rsidR="000B21D2" w:rsidRPr="000459C0" w:rsidRDefault="000B21D2" w:rsidP="000B21D2">
      <w:pPr>
        <w:pStyle w:val="berschrift2"/>
        <w:spacing w:line="360" w:lineRule="auto"/>
        <w:jc w:val="both"/>
        <w:rPr>
          <w:i w:val="0"/>
          <w:iCs w:val="0"/>
          <w:sz w:val="24"/>
          <w:szCs w:val="24"/>
        </w:rPr>
      </w:pPr>
      <w:r w:rsidRPr="000459C0">
        <w:rPr>
          <w:sz w:val="24"/>
          <w:szCs w:val="24"/>
        </w:rPr>
        <w:br w:type="page"/>
      </w:r>
      <w:r w:rsidR="008E1AD2">
        <w:rPr>
          <w:i w:val="0"/>
          <w:sz w:val="24"/>
          <w:szCs w:val="24"/>
        </w:rPr>
        <w:lastRenderedPageBreak/>
        <w:t>Website 3.3</w:t>
      </w:r>
      <w:r w:rsidR="00360194" w:rsidRPr="000459C0">
        <w:rPr>
          <w:i w:val="0"/>
          <w:sz w:val="24"/>
          <w:szCs w:val="24"/>
        </w:rPr>
        <w:t xml:space="preserve">: </w:t>
      </w:r>
      <w:r w:rsidRPr="000459C0">
        <w:rPr>
          <w:i w:val="0"/>
          <w:iCs w:val="0"/>
          <w:sz w:val="24"/>
          <w:szCs w:val="24"/>
        </w:rPr>
        <w:t>Übersicht Kennzahlenberechnung Krisenunternehmen</w:t>
      </w:r>
    </w:p>
    <w:p w14:paraId="67B5A7B9" w14:textId="77777777" w:rsidR="000B21D2" w:rsidRPr="000459C0" w:rsidRDefault="000B21D2" w:rsidP="000B21D2"/>
    <w:tbl>
      <w:tblPr>
        <w:tblW w:w="5000" w:type="pct"/>
        <w:tblCellMar>
          <w:left w:w="70" w:type="dxa"/>
          <w:right w:w="70" w:type="dxa"/>
        </w:tblCellMar>
        <w:tblLook w:val="04A0" w:firstRow="1" w:lastRow="0" w:firstColumn="1" w:lastColumn="0" w:noHBand="0" w:noVBand="1"/>
      </w:tblPr>
      <w:tblGrid>
        <w:gridCol w:w="3221"/>
        <w:gridCol w:w="1213"/>
        <w:gridCol w:w="1213"/>
        <w:gridCol w:w="1214"/>
        <w:gridCol w:w="1214"/>
        <w:gridCol w:w="975"/>
      </w:tblGrid>
      <w:tr w:rsidR="00D2355F" w:rsidRPr="000459C0" w14:paraId="744CDE9F" w14:textId="77777777" w:rsidTr="00D2355F">
        <w:trPr>
          <w:trHeight w:val="270"/>
        </w:trPr>
        <w:tc>
          <w:tcPr>
            <w:tcW w:w="1682" w:type="pct"/>
            <w:tcBorders>
              <w:top w:val="single" w:sz="8" w:space="0" w:color="auto"/>
              <w:left w:val="single" w:sz="8" w:space="0" w:color="auto"/>
              <w:bottom w:val="single" w:sz="8" w:space="0" w:color="auto"/>
              <w:right w:val="nil"/>
            </w:tcBorders>
            <w:shd w:val="clear" w:color="auto" w:fill="auto"/>
            <w:noWrap/>
            <w:vAlign w:val="bottom"/>
            <w:hideMark/>
          </w:tcPr>
          <w:p w14:paraId="3EF06097" w14:textId="77777777" w:rsidR="00D2355F" w:rsidRPr="000459C0" w:rsidRDefault="00D2355F" w:rsidP="00D2355F">
            <w:pPr>
              <w:rPr>
                <w:rFonts w:ascii="Arial" w:hAnsi="Arial" w:cs="Arial"/>
                <w:b/>
                <w:bCs/>
              </w:rPr>
            </w:pPr>
            <w:r w:rsidRPr="000459C0">
              <w:rPr>
                <w:rFonts w:ascii="Arial" w:hAnsi="Arial" w:cs="Arial"/>
                <w:b/>
                <w:bCs/>
              </w:rPr>
              <w:t>Kennzahl</w:t>
            </w:r>
          </w:p>
        </w:tc>
        <w:tc>
          <w:tcPr>
            <w:tcW w:w="690"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6B6486A" w14:textId="77777777" w:rsidR="00D2355F" w:rsidRPr="000459C0" w:rsidRDefault="00D2355F" w:rsidP="00D2355F">
            <w:pPr>
              <w:rPr>
                <w:rFonts w:ascii="Arial" w:hAnsi="Arial" w:cs="Arial"/>
              </w:rPr>
            </w:pPr>
            <w:r w:rsidRPr="000459C0">
              <w:rPr>
                <w:rFonts w:ascii="Arial" w:hAnsi="Arial" w:cs="Arial"/>
              </w:rPr>
              <w:t>Jahr 1</w:t>
            </w:r>
          </w:p>
        </w:tc>
        <w:tc>
          <w:tcPr>
            <w:tcW w:w="690" w:type="pct"/>
            <w:tcBorders>
              <w:top w:val="single" w:sz="8" w:space="0" w:color="auto"/>
              <w:left w:val="nil"/>
              <w:bottom w:val="single" w:sz="8" w:space="0" w:color="auto"/>
              <w:right w:val="single" w:sz="8" w:space="0" w:color="auto"/>
            </w:tcBorders>
            <w:shd w:val="clear" w:color="auto" w:fill="auto"/>
            <w:noWrap/>
            <w:vAlign w:val="bottom"/>
            <w:hideMark/>
          </w:tcPr>
          <w:p w14:paraId="3A04CFE4" w14:textId="77777777" w:rsidR="00D2355F" w:rsidRPr="000459C0" w:rsidRDefault="00D2355F" w:rsidP="00D2355F">
            <w:pPr>
              <w:rPr>
                <w:rFonts w:ascii="Arial" w:hAnsi="Arial" w:cs="Arial"/>
              </w:rPr>
            </w:pPr>
            <w:r w:rsidRPr="000459C0">
              <w:rPr>
                <w:rFonts w:ascii="Arial" w:hAnsi="Arial" w:cs="Arial"/>
              </w:rPr>
              <w:t>Jahr 2</w:t>
            </w:r>
          </w:p>
        </w:tc>
        <w:tc>
          <w:tcPr>
            <w:tcW w:w="690" w:type="pct"/>
            <w:tcBorders>
              <w:top w:val="single" w:sz="8" w:space="0" w:color="auto"/>
              <w:left w:val="nil"/>
              <w:bottom w:val="single" w:sz="8" w:space="0" w:color="auto"/>
              <w:right w:val="single" w:sz="8" w:space="0" w:color="auto"/>
            </w:tcBorders>
            <w:shd w:val="clear" w:color="auto" w:fill="auto"/>
            <w:noWrap/>
            <w:vAlign w:val="bottom"/>
            <w:hideMark/>
          </w:tcPr>
          <w:p w14:paraId="65A83F4F" w14:textId="77777777" w:rsidR="00D2355F" w:rsidRPr="000459C0" w:rsidRDefault="00D2355F" w:rsidP="00D2355F">
            <w:pPr>
              <w:rPr>
                <w:rFonts w:ascii="Arial" w:hAnsi="Arial" w:cs="Arial"/>
              </w:rPr>
            </w:pPr>
            <w:r w:rsidRPr="000459C0">
              <w:rPr>
                <w:rFonts w:ascii="Arial" w:hAnsi="Arial" w:cs="Arial"/>
              </w:rPr>
              <w:t>Jahr 3</w:t>
            </w:r>
          </w:p>
        </w:tc>
        <w:tc>
          <w:tcPr>
            <w:tcW w:w="690" w:type="pct"/>
            <w:tcBorders>
              <w:top w:val="single" w:sz="8" w:space="0" w:color="auto"/>
              <w:left w:val="nil"/>
              <w:bottom w:val="single" w:sz="8" w:space="0" w:color="auto"/>
              <w:right w:val="single" w:sz="8" w:space="0" w:color="auto"/>
            </w:tcBorders>
            <w:shd w:val="clear" w:color="auto" w:fill="auto"/>
            <w:noWrap/>
            <w:vAlign w:val="bottom"/>
            <w:hideMark/>
          </w:tcPr>
          <w:p w14:paraId="02919F9B" w14:textId="77777777" w:rsidR="00D2355F" w:rsidRPr="000459C0" w:rsidRDefault="00D2355F" w:rsidP="00D2355F">
            <w:pPr>
              <w:rPr>
                <w:rFonts w:ascii="Arial" w:hAnsi="Arial" w:cs="Arial"/>
              </w:rPr>
            </w:pPr>
            <w:r w:rsidRPr="000459C0">
              <w:rPr>
                <w:rFonts w:ascii="Arial" w:hAnsi="Arial" w:cs="Arial"/>
              </w:rPr>
              <w:t>Jahr 4</w:t>
            </w:r>
          </w:p>
        </w:tc>
        <w:tc>
          <w:tcPr>
            <w:tcW w:w="560" w:type="pct"/>
            <w:tcBorders>
              <w:top w:val="single" w:sz="8" w:space="0" w:color="auto"/>
              <w:left w:val="nil"/>
              <w:bottom w:val="single" w:sz="8" w:space="0" w:color="auto"/>
              <w:right w:val="single" w:sz="8" w:space="0" w:color="auto"/>
            </w:tcBorders>
            <w:shd w:val="clear" w:color="auto" w:fill="auto"/>
            <w:noWrap/>
            <w:vAlign w:val="bottom"/>
            <w:hideMark/>
          </w:tcPr>
          <w:p w14:paraId="27A4B1FC" w14:textId="77777777" w:rsidR="00D2355F" w:rsidRPr="000459C0" w:rsidRDefault="00D2355F" w:rsidP="00D2355F">
            <w:pPr>
              <w:rPr>
                <w:rFonts w:ascii="Arial" w:hAnsi="Arial" w:cs="Arial"/>
              </w:rPr>
            </w:pPr>
            <w:r w:rsidRPr="000459C0">
              <w:rPr>
                <w:rFonts w:ascii="Arial" w:hAnsi="Arial" w:cs="Arial"/>
              </w:rPr>
              <w:t>Jahr 5</w:t>
            </w:r>
          </w:p>
        </w:tc>
      </w:tr>
      <w:tr w:rsidR="00D2355F" w:rsidRPr="000459C0" w14:paraId="3E595705" w14:textId="77777777" w:rsidTr="00D2355F">
        <w:trPr>
          <w:trHeight w:val="270"/>
        </w:trPr>
        <w:tc>
          <w:tcPr>
            <w:tcW w:w="1682" w:type="pct"/>
            <w:tcBorders>
              <w:top w:val="nil"/>
              <w:left w:val="single" w:sz="8" w:space="0" w:color="auto"/>
              <w:bottom w:val="single" w:sz="8" w:space="0" w:color="auto"/>
              <w:right w:val="nil"/>
            </w:tcBorders>
            <w:shd w:val="clear" w:color="auto" w:fill="auto"/>
            <w:noWrap/>
            <w:vAlign w:val="bottom"/>
            <w:hideMark/>
          </w:tcPr>
          <w:p w14:paraId="440574F2" w14:textId="77777777" w:rsidR="00D2355F" w:rsidRPr="000459C0" w:rsidRDefault="00D2355F" w:rsidP="00D2355F">
            <w:pPr>
              <w:rPr>
                <w:rFonts w:ascii="Arial" w:hAnsi="Arial" w:cs="Arial"/>
                <w:b/>
                <w:bCs/>
              </w:rPr>
            </w:pPr>
            <w:r w:rsidRPr="000459C0">
              <w:rPr>
                <w:rFonts w:ascii="Arial" w:hAnsi="Arial" w:cs="Arial"/>
                <w:b/>
                <w:bCs/>
              </w:rPr>
              <w:t>I. Rentabilitätsanalyse</w:t>
            </w:r>
          </w:p>
        </w:tc>
        <w:tc>
          <w:tcPr>
            <w:tcW w:w="690" w:type="pct"/>
            <w:tcBorders>
              <w:top w:val="nil"/>
              <w:left w:val="single" w:sz="8" w:space="0" w:color="auto"/>
              <w:bottom w:val="single" w:sz="8" w:space="0" w:color="auto"/>
              <w:right w:val="single" w:sz="8" w:space="0" w:color="auto"/>
            </w:tcBorders>
            <w:shd w:val="clear" w:color="auto" w:fill="auto"/>
            <w:noWrap/>
            <w:vAlign w:val="bottom"/>
            <w:hideMark/>
          </w:tcPr>
          <w:p w14:paraId="20643312"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nil"/>
              <w:left w:val="nil"/>
              <w:bottom w:val="single" w:sz="8" w:space="0" w:color="auto"/>
              <w:right w:val="single" w:sz="8" w:space="0" w:color="auto"/>
            </w:tcBorders>
            <w:shd w:val="clear" w:color="auto" w:fill="auto"/>
            <w:noWrap/>
            <w:vAlign w:val="bottom"/>
            <w:hideMark/>
          </w:tcPr>
          <w:p w14:paraId="3F07F422"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nil"/>
              <w:left w:val="nil"/>
              <w:bottom w:val="single" w:sz="8" w:space="0" w:color="auto"/>
              <w:right w:val="single" w:sz="8" w:space="0" w:color="auto"/>
            </w:tcBorders>
            <w:shd w:val="clear" w:color="auto" w:fill="auto"/>
            <w:noWrap/>
            <w:vAlign w:val="bottom"/>
            <w:hideMark/>
          </w:tcPr>
          <w:p w14:paraId="2F2D97D7"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nil"/>
              <w:left w:val="nil"/>
              <w:bottom w:val="single" w:sz="8" w:space="0" w:color="auto"/>
              <w:right w:val="single" w:sz="8" w:space="0" w:color="auto"/>
            </w:tcBorders>
            <w:shd w:val="clear" w:color="auto" w:fill="auto"/>
            <w:noWrap/>
            <w:vAlign w:val="bottom"/>
            <w:hideMark/>
          </w:tcPr>
          <w:p w14:paraId="0326E4A2" w14:textId="77777777" w:rsidR="00D2355F" w:rsidRPr="000459C0" w:rsidRDefault="00D2355F" w:rsidP="00D2355F">
            <w:pPr>
              <w:rPr>
                <w:rFonts w:ascii="Arial" w:hAnsi="Arial" w:cs="Arial"/>
              </w:rPr>
            </w:pPr>
            <w:r w:rsidRPr="000459C0">
              <w:rPr>
                <w:rFonts w:ascii="Arial" w:hAnsi="Arial" w:cs="Arial"/>
              </w:rPr>
              <w:t> </w:t>
            </w:r>
          </w:p>
        </w:tc>
        <w:tc>
          <w:tcPr>
            <w:tcW w:w="560" w:type="pct"/>
            <w:tcBorders>
              <w:top w:val="nil"/>
              <w:left w:val="nil"/>
              <w:bottom w:val="single" w:sz="8" w:space="0" w:color="auto"/>
              <w:right w:val="single" w:sz="8" w:space="0" w:color="auto"/>
            </w:tcBorders>
            <w:shd w:val="clear" w:color="auto" w:fill="auto"/>
            <w:noWrap/>
            <w:vAlign w:val="bottom"/>
            <w:hideMark/>
          </w:tcPr>
          <w:p w14:paraId="061DBFF2" w14:textId="77777777" w:rsidR="00D2355F" w:rsidRPr="000459C0" w:rsidRDefault="00D2355F" w:rsidP="00D2355F">
            <w:pPr>
              <w:rPr>
                <w:rFonts w:ascii="Arial" w:hAnsi="Arial" w:cs="Arial"/>
              </w:rPr>
            </w:pPr>
            <w:r w:rsidRPr="000459C0">
              <w:rPr>
                <w:rFonts w:ascii="Arial" w:hAnsi="Arial" w:cs="Arial"/>
              </w:rPr>
              <w:t> </w:t>
            </w:r>
          </w:p>
        </w:tc>
      </w:tr>
      <w:tr w:rsidR="00D2355F" w:rsidRPr="000459C0" w14:paraId="5DC18C74"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046C3CD1" w14:textId="77777777" w:rsidR="00D2355F" w:rsidRPr="000459C0" w:rsidRDefault="00D2355F" w:rsidP="00D2355F">
            <w:pPr>
              <w:rPr>
                <w:rFonts w:ascii="Arial" w:hAnsi="Arial" w:cs="Arial"/>
              </w:rPr>
            </w:pPr>
            <w:r w:rsidRPr="000459C0">
              <w:rPr>
                <w:rFonts w:ascii="Arial" w:hAnsi="Arial" w:cs="Arial"/>
              </w:rPr>
              <w:t>EKR in %</w:t>
            </w:r>
          </w:p>
        </w:tc>
        <w:tc>
          <w:tcPr>
            <w:tcW w:w="690" w:type="pct"/>
            <w:tcBorders>
              <w:top w:val="nil"/>
              <w:left w:val="single" w:sz="8" w:space="0" w:color="auto"/>
              <w:bottom w:val="nil"/>
              <w:right w:val="single" w:sz="8" w:space="0" w:color="auto"/>
            </w:tcBorders>
            <w:shd w:val="clear" w:color="auto" w:fill="auto"/>
            <w:noWrap/>
            <w:vAlign w:val="bottom"/>
            <w:hideMark/>
          </w:tcPr>
          <w:p w14:paraId="4765D898" w14:textId="77777777" w:rsidR="00D2355F" w:rsidRPr="000459C0" w:rsidRDefault="00D2355F" w:rsidP="00D2355F">
            <w:pPr>
              <w:jc w:val="right"/>
              <w:rPr>
                <w:rFonts w:ascii="Arial" w:hAnsi="Arial" w:cs="Arial"/>
              </w:rPr>
            </w:pPr>
            <w:r w:rsidRPr="000459C0">
              <w:rPr>
                <w:rFonts w:ascii="Arial" w:hAnsi="Arial" w:cs="Arial"/>
              </w:rPr>
              <w:t>155,00</w:t>
            </w:r>
          </w:p>
        </w:tc>
        <w:tc>
          <w:tcPr>
            <w:tcW w:w="690" w:type="pct"/>
            <w:tcBorders>
              <w:top w:val="nil"/>
              <w:left w:val="nil"/>
              <w:bottom w:val="nil"/>
              <w:right w:val="single" w:sz="8" w:space="0" w:color="auto"/>
            </w:tcBorders>
            <w:shd w:val="clear" w:color="auto" w:fill="auto"/>
            <w:noWrap/>
            <w:vAlign w:val="bottom"/>
            <w:hideMark/>
          </w:tcPr>
          <w:p w14:paraId="293321AD" w14:textId="77777777" w:rsidR="00D2355F" w:rsidRPr="000459C0" w:rsidRDefault="00D2355F" w:rsidP="00D2355F">
            <w:pPr>
              <w:jc w:val="right"/>
              <w:rPr>
                <w:rFonts w:ascii="Arial" w:hAnsi="Arial" w:cs="Arial"/>
              </w:rPr>
            </w:pPr>
            <w:r w:rsidRPr="000459C0">
              <w:rPr>
                <w:rFonts w:ascii="Arial" w:hAnsi="Arial" w:cs="Arial"/>
              </w:rPr>
              <w:t>68,75</w:t>
            </w:r>
          </w:p>
        </w:tc>
        <w:tc>
          <w:tcPr>
            <w:tcW w:w="690" w:type="pct"/>
            <w:tcBorders>
              <w:top w:val="nil"/>
              <w:left w:val="nil"/>
              <w:bottom w:val="nil"/>
              <w:right w:val="single" w:sz="8" w:space="0" w:color="auto"/>
            </w:tcBorders>
            <w:shd w:val="clear" w:color="auto" w:fill="auto"/>
            <w:noWrap/>
            <w:vAlign w:val="bottom"/>
            <w:hideMark/>
          </w:tcPr>
          <w:p w14:paraId="299FB740" w14:textId="77777777" w:rsidR="00D2355F" w:rsidRPr="000459C0" w:rsidRDefault="00D2355F" w:rsidP="00D2355F">
            <w:pPr>
              <w:jc w:val="right"/>
              <w:rPr>
                <w:rFonts w:ascii="Arial" w:hAnsi="Arial" w:cs="Arial"/>
              </w:rPr>
            </w:pPr>
            <w:r w:rsidRPr="000459C0">
              <w:rPr>
                <w:rFonts w:ascii="Arial" w:hAnsi="Arial" w:cs="Arial"/>
              </w:rPr>
              <w:t>18,75</w:t>
            </w:r>
          </w:p>
        </w:tc>
        <w:tc>
          <w:tcPr>
            <w:tcW w:w="690" w:type="pct"/>
            <w:tcBorders>
              <w:top w:val="nil"/>
              <w:left w:val="nil"/>
              <w:bottom w:val="nil"/>
              <w:right w:val="single" w:sz="8" w:space="0" w:color="auto"/>
            </w:tcBorders>
            <w:shd w:val="clear" w:color="auto" w:fill="auto"/>
            <w:noWrap/>
            <w:vAlign w:val="bottom"/>
            <w:hideMark/>
          </w:tcPr>
          <w:p w14:paraId="6F45DE13" w14:textId="77777777" w:rsidR="00D2355F" w:rsidRPr="000459C0" w:rsidRDefault="00D2355F" w:rsidP="00D2355F">
            <w:pPr>
              <w:jc w:val="right"/>
              <w:rPr>
                <w:rFonts w:ascii="Arial" w:hAnsi="Arial" w:cs="Arial"/>
              </w:rPr>
            </w:pPr>
            <w:r w:rsidRPr="000459C0">
              <w:rPr>
                <w:rFonts w:ascii="Arial" w:hAnsi="Arial" w:cs="Arial"/>
              </w:rPr>
              <w:t>-157,14</w:t>
            </w:r>
          </w:p>
        </w:tc>
        <w:tc>
          <w:tcPr>
            <w:tcW w:w="560" w:type="pct"/>
            <w:tcBorders>
              <w:top w:val="nil"/>
              <w:left w:val="nil"/>
              <w:bottom w:val="nil"/>
              <w:right w:val="single" w:sz="8" w:space="0" w:color="auto"/>
            </w:tcBorders>
            <w:shd w:val="clear" w:color="auto" w:fill="auto"/>
            <w:noWrap/>
            <w:vAlign w:val="bottom"/>
            <w:hideMark/>
          </w:tcPr>
          <w:p w14:paraId="66657836" w14:textId="77777777" w:rsidR="00D2355F" w:rsidRPr="000459C0" w:rsidRDefault="00D2355F" w:rsidP="00D2355F">
            <w:pPr>
              <w:jc w:val="right"/>
              <w:rPr>
                <w:rFonts w:ascii="Arial" w:hAnsi="Arial" w:cs="Arial"/>
              </w:rPr>
            </w:pPr>
            <w:r w:rsidRPr="000459C0">
              <w:rPr>
                <w:rFonts w:ascii="Arial" w:hAnsi="Arial" w:cs="Arial"/>
              </w:rPr>
              <w:t>-450,00</w:t>
            </w:r>
          </w:p>
        </w:tc>
      </w:tr>
      <w:tr w:rsidR="00D2355F" w:rsidRPr="000459C0" w14:paraId="763453AA"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65361A00" w14:textId="77777777" w:rsidR="00D2355F" w:rsidRPr="000459C0" w:rsidRDefault="00D2355F" w:rsidP="00D2355F">
            <w:pPr>
              <w:rPr>
                <w:rFonts w:ascii="Arial" w:hAnsi="Arial" w:cs="Arial"/>
              </w:rPr>
            </w:pPr>
            <w:r w:rsidRPr="000459C0">
              <w:rPr>
                <w:rFonts w:ascii="Arial" w:hAnsi="Arial" w:cs="Arial"/>
              </w:rPr>
              <w:t>GKR in %</w:t>
            </w:r>
          </w:p>
        </w:tc>
        <w:tc>
          <w:tcPr>
            <w:tcW w:w="690" w:type="pct"/>
            <w:tcBorders>
              <w:top w:val="nil"/>
              <w:left w:val="single" w:sz="8" w:space="0" w:color="auto"/>
              <w:bottom w:val="nil"/>
              <w:right w:val="single" w:sz="8" w:space="0" w:color="auto"/>
            </w:tcBorders>
            <w:shd w:val="clear" w:color="auto" w:fill="auto"/>
            <w:noWrap/>
            <w:vAlign w:val="bottom"/>
            <w:hideMark/>
          </w:tcPr>
          <w:p w14:paraId="6790665D" w14:textId="77777777" w:rsidR="00D2355F" w:rsidRPr="000459C0" w:rsidRDefault="00D2355F" w:rsidP="00D2355F">
            <w:pPr>
              <w:jc w:val="right"/>
              <w:rPr>
                <w:rFonts w:ascii="Arial" w:hAnsi="Arial" w:cs="Arial"/>
              </w:rPr>
            </w:pPr>
            <w:r w:rsidRPr="000459C0">
              <w:rPr>
                <w:rFonts w:ascii="Arial" w:hAnsi="Arial" w:cs="Arial"/>
              </w:rPr>
              <w:t>9,49</w:t>
            </w:r>
          </w:p>
        </w:tc>
        <w:tc>
          <w:tcPr>
            <w:tcW w:w="690" w:type="pct"/>
            <w:tcBorders>
              <w:top w:val="nil"/>
              <w:left w:val="nil"/>
              <w:bottom w:val="nil"/>
              <w:right w:val="single" w:sz="8" w:space="0" w:color="auto"/>
            </w:tcBorders>
            <w:shd w:val="clear" w:color="auto" w:fill="auto"/>
            <w:noWrap/>
            <w:vAlign w:val="bottom"/>
            <w:hideMark/>
          </w:tcPr>
          <w:p w14:paraId="29B3DAFF" w14:textId="77777777" w:rsidR="00D2355F" w:rsidRPr="000459C0" w:rsidRDefault="00D2355F" w:rsidP="00D2355F">
            <w:pPr>
              <w:jc w:val="right"/>
              <w:rPr>
                <w:rFonts w:ascii="Arial" w:hAnsi="Arial" w:cs="Arial"/>
              </w:rPr>
            </w:pPr>
            <w:r w:rsidRPr="000459C0">
              <w:rPr>
                <w:rFonts w:ascii="Arial" w:hAnsi="Arial" w:cs="Arial"/>
              </w:rPr>
              <w:t>7,38</w:t>
            </w:r>
          </w:p>
        </w:tc>
        <w:tc>
          <w:tcPr>
            <w:tcW w:w="690" w:type="pct"/>
            <w:tcBorders>
              <w:top w:val="nil"/>
              <w:left w:val="nil"/>
              <w:bottom w:val="nil"/>
              <w:right w:val="single" w:sz="8" w:space="0" w:color="auto"/>
            </w:tcBorders>
            <w:shd w:val="clear" w:color="auto" w:fill="auto"/>
            <w:noWrap/>
            <w:vAlign w:val="bottom"/>
            <w:hideMark/>
          </w:tcPr>
          <w:p w14:paraId="73E540F9" w14:textId="77777777" w:rsidR="00D2355F" w:rsidRPr="000459C0" w:rsidRDefault="00D2355F" w:rsidP="00D2355F">
            <w:pPr>
              <w:jc w:val="right"/>
              <w:rPr>
                <w:rFonts w:ascii="Arial" w:hAnsi="Arial" w:cs="Arial"/>
              </w:rPr>
            </w:pPr>
            <w:r w:rsidRPr="000459C0">
              <w:rPr>
                <w:rFonts w:ascii="Arial" w:hAnsi="Arial" w:cs="Arial"/>
              </w:rPr>
              <w:t>6,56</w:t>
            </w:r>
          </w:p>
        </w:tc>
        <w:tc>
          <w:tcPr>
            <w:tcW w:w="690" w:type="pct"/>
            <w:tcBorders>
              <w:top w:val="nil"/>
              <w:left w:val="nil"/>
              <w:bottom w:val="nil"/>
              <w:right w:val="single" w:sz="8" w:space="0" w:color="auto"/>
            </w:tcBorders>
            <w:shd w:val="clear" w:color="auto" w:fill="auto"/>
            <w:noWrap/>
            <w:vAlign w:val="bottom"/>
            <w:hideMark/>
          </w:tcPr>
          <w:p w14:paraId="3CFA9694" w14:textId="77777777" w:rsidR="00D2355F" w:rsidRPr="000459C0" w:rsidRDefault="00D2355F" w:rsidP="00D2355F">
            <w:pPr>
              <w:jc w:val="right"/>
              <w:rPr>
                <w:rFonts w:ascii="Arial" w:hAnsi="Arial" w:cs="Arial"/>
              </w:rPr>
            </w:pPr>
            <w:r w:rsidRPr="000459C0">
              <w:rPr>
                <w:rFonts w:ascii="Arial" w:hAnsi="Arial" w:cs="Arial"/>
              </w:rPr>
              <w:t>3,91</w:t>
            </w:r>
          </w:p>
        </w:tc>
        <w:tc>
          <w:tcPr>
            <w:tcW w:w="560" w:type="pct"/>
            <w:tcBorders>
              <w:top w:val="nil"/>
              <w:left w:val="nil"/>
              <w:bottom w:val="nil"/>
              <w:right w:val="single" w:sz="8" w:space="0" w:color="auto"/>
            </w:tcBorders>
            <w:shd w:val="clear" w:color="auto" w:fill="auto"/>
            <w:noWrap/>
            <w:vAlign w:val="bottom"/>
            <w:hideMark/>
          </w:tcPr>
          <w:p w14:paraId="746F8AFF" w14:textId="77777777" w:rsidR="00D2355F" w:rsidRPr="000459C0" w:rsidRDefault="00D2355F" w:rsidP="00D2355F">
            <w:pPr>
              <w:jc w:val="right"/>
              <w:rPr>
                <w:rFonts w:ascii="Arial" w:hAnsi="Arial" w:cs="Arial"/>
              </w:rPr>
            </w:pPr>
            <w:r w:rsidRPr="000459C0">
              <w:rPr>
                <w:rFonts w:ascii="Arial" w:hAnsi="Arial" w:cs="Arial"/>
              </w:rPr>
              <w:t>0,77</w:t>
            </w:r>
          </w:p>
        </w:tc>
      </w:tr>
      <w:tr w:rsidR="00D2355F" w:rsidRPr="000459C0" w14:paraId="117BF791"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507AAADA" w14:textId="77777777" w:rsidR="00D2355F" w:rsidRPr="000459C0" w:rsidRDefault="00D2355F" w:rsidP="00D2355F">
            <w:pPr>
              <w:rPr>
                <w:rFonts w:ascii="Arial" w:hAnsi="Arial" w:cs="Arial"/>
              </w:rPr>
            </w:pPr>
            <w:r w:rsidRPr="000459C0">
              <w:rPr>
                <w:rFonts w:ascii="Arial" w:hAnsi="Arial" w:cs="Arial"/>
              </w:rPr>
              <w:t>ROCE</w:t>
            </w:r>
          </w:p>
        </w:tc>
        <w:tc>
          <w:tcPr>
            <w:tcW w:w="690" w:type="pct"/>
            <w:tcBorders>
              <w:top w:val="nil"/>
              <w:left w:val="single" w:sz="8" w:space="0" w:color="auto"/>
              <w:bottom w:val="nil"/>
              <w:right w:val="single" w:sz="8" w:space="0" w:color="auto"/>
            </w:tcBorders>
            <w:shd w:val="clear" w:color="auto" w:fill="auto"/>
            <w:noWrap/>
            <w:vAlign w:val="bottom"/>
            <w:hideMark/>
          </w:tcPr>
          <w:p w14:paraId="0CF93E0C" w14:textId="77777777" w:rsidR="00D2355F" w:rsidRPr="000459C0" w:rsidRDefault="00D2355F" w:rsidP="00D2355F">
            <w:pPr>
              <w:jc w:val="right"/>
              <w:rPr>
                <w:rFonts w:ascii="Arial" w:hAnsi="Arial" w:cs="Arial"/>
              </w:rPr>
            </w:pPr>
            <w:r w:rsidRPr="000459C0">
              <w:rPr>
                <w:rFonts w:ascii="Arial" w:hAnsi="Arial" w:cs="Arial"/>
              </w:rPr>
              <w:t>0,2238</w:t>
            </w:r>
          </w:p>
        </w:tc>
        <w:tc>
          <w:tcPr>
            <w:tcW w:w="690" w:type="pct"/>
            <w:tcBorders>
              <w:top w:val="nil"/>
              <w:left w:val="nil"/>
              <w:bottom w:val="nil"/>
              <w:right w:val="single" w:sz="8" w:space="0" w:color="auto"/>
            </w:tcBorders>
            <w:shd w:val="clear" w:color="auto" w:fill="auto"/>
            <w:noWrap/>
            <w:vAlign w:val="bottom"/>
            <w:hideMark/>
          </w:tcPr>
          <w:p w14:paraId="50CE0576" w14:textId="77777777" w:rsidR="00D2355F" w:rsidRPr="000459C0" w:rsidRDefault="00D2355F" w:rsidP="00D2355F">
            <w:pPr>
              <w:jc w:val="right"/>
              <w:rPr>
                <w:rFonts w:ascii="Arial" w:hAnsi="Arial" w:cs="Arial"/>
              </w:rPr>
            </w:pPr>
            <w:r w:rsidRPr="000459C0">
              <w:rPr>
                <w:rFonts w:ascii="Arial" w:hAnsi="Arial" w:cs="Arial"/>
              </w:rPr>
              <w:t>0,1535</w:t>
            </w:r>
          </w:p>
        </w:tc>
        <w:tc>
          <w:tcPr>
            <w:tcW w:w="690" w:type="pct"/>
            <w:tcBorders>
              <w:top w:val="nil"/>
              <w:left w:val="nil"/>
              <w:bottom w:val="nil"/>
              <w:right w:val="single" w:sz="8" w:space="0" w:color="auto"/>
            </w:tcBorders>
            <w:shd w:val="clear" w:color="auto" w:fill="auto"/>
            <w:noWrap/>
            <w:vAlign w:val="bottom"/>
            <w:hideMark/>
          </w:tcPr>
          <w:p w14:paraId="0AB45510" w14:textId="77777777" w:rsidR="00D2355F" w:rsidRPr="000459C0" w:rsidRDefault="00D2355F" w:rsidP="00D2355F">
            <w:pPr>
              <w:jc w:val="right"/>
              <w:rPr>
                <w:rFonts w:ascii="Arial" w:hAnsi="Arial" w:cs="Arial"/>
              </w:rPr>
            </w:pPr>
            <w:r w:rsidRPr="000459C0">
              <w:rPr>
                <w:rFonts w:ascii="Arial" w:hAnsi="Arial" w:cs="Arial"/>
              </w:rPr>
              <w:t>0,1408</w:t>
            </w:r>
          </w:p>
        </w:tc>
        <w:tc>
          <w:tcPr>
            <w:tcW w:w="690" w:type="pct"/>
            <w:tcBorders>
              <w:top w:val="nil"/>
              <w:left w:val="nil"/>
              <w:bottom w:val="nil"/>
              <w:right w:val="single" w:sz="8" w:space="0" w:color="auto"/>
            </w:tcBorders>
            <w:shd w:val="clear" w:color="auto" w:fill="auto"/>
            <w:noWrap/>
            <w:vAlign w:val="bottom"/>
            <w:hideMark/>
          </w:tcPr>
          <w:p w14:paraId="43300E72" w14:textId="77777777" w:rsidR="00D2355F" w:rsidRPr="000459C0" w:rsidRDefault="00D2355F" w:rsidP="00D2355F">
            <w:pPr>
              <w:jc w:val="right"/>
              <w:rPr>
                <w:rFonts w:ascii="Arial" w:hAnsi="Arial" w:cs="Arial"/>
              </w:rPr>
            </w:pPr>
            <w:r w:rsidRPr="000459C0">
              <w:rPr>
                <w:rFonts w:ascii="Arial" w:hAnsi="Arial" w:cs="Arial"/>
              </w:rPr>
              <w:t>0,0890</w:t>
            </w:r>
          </w:p>
        </w:tc>
        <w:tc>
          <w:tcPr>
            <w:tcW w:w="560" w:type="pct"/>
            <w:tcBorders>
              <w:top w:val="nil"/>
              <w:left w:val="nil"/>
              <w:bottom w:val="nil"/>
              <w:right w:val="single" w:sz="8" w:space="0" w:color="auto"/>
            </w:tcBorders>
            <w:shd w:val="clear" w:color="auto" w:fill="auto"/>
            <w:noWrap/>
            <w:vAlign w:val="bottom"/>
            <w:hideMark/>
          </w:tcPr>
          <w:p w14:paraId="25A6F7C5" w14:textId="77777777" w:rsidR="00D2355F" w:rsidRPr="000459C0" w:rsidRDefault="00D2355F" w:rsidP="00D2355F">
            <w:pPr>
              <w:jc w:val="right"/>
              <w:rPr>
                <w:rFonts w:ascii="Arial" w:hAnsi="Arial" w:cs="Arial"/>
              </w:rPr>
            </w:pPr>
            <w:r w:rsidRPr="000459C0">
              <w:rPr>
                <w:rFonts w:ascii="Arial" w:hAnsi="Arial" w:cs="Arial"/>
              </w:rPr>
              <w:t>0,0169</w:t>
            </w:r>
          </w:p>
        </w:tc>
      </w:tr>
      <w:tr w:rsidR="00D2355F" w:rsidRPr="000459C0" w14:paraId="19CB56B2"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5BD53597" w14:textId="77777777" w:rsidR="00D2355F" w:rsidRPr="000459C0" w:rsidRDefault="00D2355F" w:rsidP="00D2355F">
            <w:pPr>
              <w:rPr>
                <w:rFonts w:ascii="Arial" w:hAnsi="Arial" w:cs="Arial"/>
              </w:rPr>
            </w:pPr>
            <w:r w:rsidRPr="000459C0">
              <w:rPr>
                <w:rFonts w:ascii="Arial" w:hAnsi="Arial" w:cs="Arial"/>
              </w:rPr>
              <w:t>UR in %</w:t>
            </w:r>
          </w:p>
        </w:tc>
        <w:tc>
          <w:tcPr>
            <w:tcW w:w="690" w:type="pct"/>
            <w:tcBorders>
              <w:top w:val="nil"/>
              <w:left w:val="single" w:sz="8" w:space="0" w:color="auto"/>
              <w:bottom w:val="nil"/>
              <w:right w:val="single" w:sz="8" w:space="0" w:color="auto"/>
            </w:tcBorders>
            <w:shd w:val="clear" w:color="auto" w:fill="auto"/>
            <w:noWrap/>
            <w:vAlign w:val="bottom"/>
            <w:hideMark/>
          </w:tcPr>
          <w:p w14:paraId="1D75B960" w14:textId="77777777" w:rsidR="00D2355F" w:rsidRPr="000459C0" w:rsidRDefault="00D2355F" w:rsidP="00D2355F">
            <w:pPr>
              <w:jc w:val="right"/>
              <w:rPr>
                <w:rFonts w:ascii="Arial" w:hAnsi="Arial" w:cs="Arial"/>
              </w:rPr>
            </w:pPr>
            <w:r w:rsidRPr="000459C0">
              <w:rPr>
                <w:rFonts w:ascii="Arial" w:hAnsi="Arial" w:cs="Arial"/>
              </w:rPr>
              <w:t>0,97</w:t>
            </w:r>
          </w:p>
        </w:tc>
        <w:tc>
          <w:tcPr>
            <w:tcW w:w="690" w:type="pct"/>
            <w:tcBorders>
              <w:top w:val="nil"/>
              <w:left w:val="nil"/>
              <w:bottom w:val="nil"/>
              <w:right w:val="single" w:sz="8" w:space="0" w:color="auto"/>
            </w:tcBorders>
            <w:shd w:val="clear" w:color="auto" w:fill="auto"/>
            <w:noWrap/>
            <w:vAlign w:val="bottom"/>
            <w:hideMark/>
          </w:tcPr>
          <w:p w14:paraId="48555158" w14:textId="77777777" w:rsidR="00D2355F" w:rsidRPr="000459C0" w:rsidRDefault="00D2355F" w:rsidP="00D2355F">
            <w:pPr>
              <w:jc w:val="right"/>
              <w:rPr>
                <w:rFonts w:ascii="Arial" w:hAnsi="Arial" w:cs="Arial"/>
              </w:rPr>
            </w:pPr>
            <w:r w:rsidRPr="000459C0">
              <w:rPr>
                <w:rFonts w:ascii="Arial" w:hAnsi="Arial" w:cs="Arial"/>
              </w:rPr>
              <w:t>0,35</w:t>
            </w:r>
          </w:p>
        </w:tc>
        <w:tc>
          <w:tcPr>
            <w:tcW w:w="690" w:type="pct"/>
            <w:tcBorders>
              <w:top w:val="nil"/>
              <w:left w:val="nil"/>
              <w:bottom w:val="nil"/>
              <w:right w:val="single" w:sz="8" w:space="0" w:color="auto"/>
            </w:tcBorders>
            <w:shd w:val="clear" w:color="auto" w:fill="auto"/>
            <w:noWrap/>
            <w:vAlign w:val="bottom"/>
            <w:hideMark/>
          </w:tcPr>
          <w:p w14:paraId="0C1E8306" w14:textId="77777777" w:rsidR="00D2355F" w:rsidRPr="000459C0" w:rsidRDefault="00D2355F" w:rsidP="00D2355F">
            <w:pPr>
              <w:jc w:val="right"/>
              <w:rPr>
                <w:rFonts w:ascii="Arial" w:hAnsi="Arial" w:cs="Arial"/>
              </w:rPr>
            </w:pPr>
            <w:r w:rsidRPr="000459C0">
              <w:rPr>
                <w:rFonts w:ascii="Arial" w:hAnsi="Arial" w:cs="Arial"/>
              </w:rPr>
              <w:t>0,10</w:t>
            </w:r>
          </w:p>
        </w:tc>
        <w:tc>
          <w:tcPr>
            <w:tcW w:w="690" w:type="pct"/>
            <w:tcBorders>
              <w:top w:val="nil"/>
              <w:left w:val="nil"/>
              <w:bottom w:val="nil"/>
              <w:right w:val="single" w:sz="8" w:space="0" w:color="auto"/>
            </w:tcBorders>
            <w:shd w:val="clear" w:color="auto" w:fill="auto"/>
            <w:noWrap/>
            <w:vAlign w:val="bottom"/>
            <w:hideMark/>
          </w:tcPr>
          <w:p w14:paraId="09953FCB" w14:textId="77777777" w:rsidR="00D2355F" w:rsidRPr="000459C0" w:rsidRDefault="00D2355F" w:rsidP="00D2355F">
            <w:pPr>
              <w:jc w:val="right"/>
              <w:rPr>
                <w:rFonts w:ascii="Arial" w:hAnsi="Arial" w:cs="Arial"/>
              </w:rPr>
            </w:pPr>
            <w:r w:rsidRPr="000459C0">
              <w:rPr>
                <w:rFonts w:ascii="Arial" w:hAnsi="Arial" w:cs="Arial"/>
              </w:rPr>
              <w:t>-0,71</w:t>
            </w:r>
          </w:p>
        </w:tc>
        <w:tc>
          <w:tcPr>
            <w:tcW w:w="560" w:type="pct"/>
            <w:tcBorders>
              <w:top w:val="nil"/>
              <w:left w:val="nil"/>
              <w:bottom w:val="nil"/>
              <w:right w:val="single" w:sz="8" w:space="0" w:color="auto"/>
            </w:tcBorders>
            <w:shd w:val="clear" w:color="auto" w:fill="auto"/>
            <w:noWrap/>
            <w:vAlign w:val="bottom"/>
            <w:hideMark/>
          </w:tcPr>
          <w:p w14:paraId="3DBD1494" w14:textId="77777777" w:rsidR="00D2355F" w:rsidRPr="000459C0" w:rsidRDefault="00D2355F" w:rsidP="00D2355F">
            <w:pPr>
              <w:jc w:val="right"/>
              <w:rPr>
                <w:rFonts w:ascii="Arial" w:hAnsi="Arial" w:cs="Arial"/>
              </w:rPr>
            </w:pPr>
            <w:r w:rsidRPr="000459C0">
              <w:rPr>
                <w:rFonts w:ascii="Arial" w:hAnsi="Arial" w:cs="Arial"/>
              </w:rPr>
              <w:t>-1,76</w:t>
            </w:r>
          </w:p>
        </w:tc>
      </w:tr>
      <w:tr w:rsidR="00D2355F" w:rsidRPr="000459C0" w14:paraId="39822EBE"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28C9B7D8" w14:textId="77777777" w:rsidR="00D2355F" w:rsidRPr="000459C0" w:rsidRDefault="00D2355F" w:rsidP="00D2355F">
            <w:pPr>
              <w:rPr>
                <w:rFonts w:ascii="Arial" w:hAnsi="Arial" w:cs="Arial"/>
              </w:rPr>
            </w:pPr>
            <w:r w:rsidRPr="000459C0">
              <w:rPr>
                <w:rFonts w:ascii="Arial" w:hAnsi="Arial" w:cs="Arial"/>
              </w:rPr>
              <w:t>MQ in %</w:t>
            </w:r>
          </w:p>
        </w:tc>
        <w:tc>
          <w:tcPr>
            <w:tcW w:w="690" w:type="pct"/>
            <w:tcBorders>
              <w:top w:val="nil"/>
              <w:left w:val="single" w:sz="8" w:space="0" w:color="auto"/>
              <w:bottom w:val="nil"/>
              <w:right w:val="single" w:sz="8" w:space="0" w:color="auto"/>
            </w:tcBorders>
            <w:shd w:val="clear" w:color="auto" w:fill="auto"/>
            <w:noWrap/>
            <w:vAlign w:val="bottom"/>
            <w:hideMark/>
          </w:tcPr>
          <w:p w14:paraId="5D9E9064" w14:textId="77777777" w:rsidR="00D2355F" w:rsidRPr="000459C0" w:rsidRDefault="00D2355F" w:rsidP="00D2355F">
            <w:pPr>
              <w:jc w:val="right"/>
              <w:rPr>
                <w:rFonts w:ascii="Arial" w:hAnsi="Arial" w:cs="Arial"/>
              </w:rPr>
            </w:pPr>
            <w:r w:rsidRPr="000459C0">
              <w:rPr>
                <w:rFonts w:ascii="Arial" w:hAnsi="Arial" w:cs="Arial"/>
              </w:rPr>
              <w:t>50,03</w:t>
            </w:r>
          </w:p>
        </w:tc>
        <w:tc>
          <w:tcPr>
            <w:tcW w:w="690" w:type="pct"/>
            <w:tcBorders>
              <w:top w:val="nil"/>
              <w:left w:val="nil"/>
              <w:bottom w:val="nil"/>
              <w:right w:val="single" w:sz="8" w:space="0" w:color="auto"/>
            </w:tcBorders>
            <w:shd w:val="clear" w:color="auto" w:fill="auto"/>
            <w:noWrap/>
            <w:vAlign w:val="bottom"/>
            <w:hideMark/>
          </w:tcPr>
          <w:p w14:paraId="27162BA4" w14:textId="77777777" w:rsidR="00D2355F" w:rsidRPr="000459C0" w:rsidRDefault="00D2355F" w:rsidP="00D2355F">
            <w:pPr>
              <w:jc w:val="right"/>
              <w:rPr>
                <w:rFonts w:ascii="Arial" w:hAnsi="Arial" w:cs="Arial"/>
              </w:rPr>
            </w:pPr>
            <w:r w:rsidRPr="000459C0">
              <w:rPr>
                <w:rFonts w:ascii="Arial" w:hAnsi="Arial" w:cs="Arial"/>
              </w:rPr>
              <w:t>50,61</w:t>
            </w:r>
          </w:p>
        </w:tc>
        <w:tc>
          <w:tcPr>
            <w:tcW w:w="690" w:type="pct"/>
            <w:tcBorders>
              <w:top w:val="nil"/>
              <w:left w:val="nil"/>
              <w:bottom w:val="nil"/>
              <w:right w:val="single" w:sz="8" w:space="0" w:color="auto"/>
            </w:tcBorders>
            <w:shd w:val="clear" w:color="auto" w:fill="auto"/>
            <w:noWrap/>
            <w:vAlign w:val="bottom"/>
            <w:hideMark/>
          </w:tcPr>
          <w:p w14:paraId="1894E7DB" w14:textId="77777777" w:rsidR="00D2355F" w:rsidRPr="000459C0" w:rsidRDefault="00D2355F" w:rsidP="00D2355F">
            <w:pPr>
              <w:jc w:val="right"/>
              <w:rPr>
                <w:rFonts w:ascii="Arial" w:hAnsi="Arial" w:cs="Arial"/>
              </w:rPr>
            </w:pPr>
            <w:r w:rsidRPr="000459C0">
              <w:rPr>
                <w:rFonts w:ascii="Arial" w:hAnsi="Arial" w:cs="Arial"/>
              </w:rPr>
              <w:t>50,35</w:t>
            </w:r>
          </w:p>
        </w:tc>
        <w:tc>
          <w:tcPr>
            <w:tcW w:w="690" w:type="pct"/>
            <w:tcBorders>
              <w:top w:val="nil"/>
              <w:left w:val="nil"/>
              <w:bottom w:val="nil"/>
              <w:right w:val="single" w:sz="8" w:space="0" w:color="auto"/>
            </w:tcBorders>
            <w:shd w:val="clear" w:color="auto" w:fill="auto"/>
            <w:noWrap/>
            <w:vAlign w:val="bottom"/>
            <w:hideMark/>
          </w:tcPr>
          <w:p w14:paraId="238F75A8" w14:textId="77777777" w:rsidR="00D2355F" w:rsidRPr="000459C0" w:rsidRDefault="00D2355F" w:rsidP="00D2355F">
            <w:pPr>
              <w:jc w:val="right"/>
              <w:rPr>
                <w:rFonts w:ascii="Arial" w:hAnsi="Arial" w:cs="Arial"/>
              </w:rPr>
            </w:pPr>
            <w:r w:rsidRPr="000459C0">
              <w:rPr>
                <w:rFonts w:ascii="Arial" w:hAnsi="Arial" w:cs="Arial"/>
              </w:rPr>
              <w:t>50,14</w:t>
            </w:r>
          </w:p>
        </w:tc>
        <w:tc>
          <w:tcPr>
            <w:tcW w:w="560" w:type="pct"/>
            <w:tcBorders>
              <w:top w:val="nil"/>
              <w:left w:val="nil"/>
              <w:bottom w:val="nil"/>
              <w:right w:val="single" w:sz="8" w:space="0" w:color="auto"/>
            </w:tcBorders>
            <w:shd w:val="clear" w:color="auto" w:fill="auto"/>
            <w:noWrap/>
            <w:vAlign w:val="bottom"/>
            <w:hideMark/>
          </w:tcPr>
          <w:p w14:paraId="51A1713E" w14:textId="77777777" w:rsidR="00D2355F" w:rsidRPr="000459C0" w:rsidRDefault="00D2355F" w:rsidP="00D2355F">
            <w:pPr>
              <w:jc w:val="right"/>
              <w:rPr>
                <w:rFonts w:ascii="Arial" w:hAnsi="Arial" w:cs="Arial"/>
              </w:rPr>
            </w:pPr>
            <w:r w:rsidRPr="000459C0">
              <w:rPr>
                <w:rFonts w:ascii="Arial" w:hAnsi="Arial" w:cs="Arial"/>
              </w:rPr>
              <w:t>50,44</w:t>
            </w:r>
          </w:p>
        </w:tc>
      </w:tr>
      <w:tr w:rsidR="00D2355F" w:rsidRPr="000459C0" w14:paraId="0F3548E1"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5247F2FC" w14:textId="77777777" w:rsidR="00D2355F" w:rsidRPr="000459C0" w:rsidRDefault="00D2355F" w:rsidP="00D2355F">
            <w:pPr>
              <w:rPr>
                <w:rFonts w:ascii="Arial" w:hAnsi="Arial" w:cs="Arial"/>
              </w:rPr>
            </w:pPr>
            <w:r w:rsidRPr="000459C0">
              <w:rPr>
                <w:rFonts w:ascii="Arial" w:hAnsi="Arial" w:cs="Arial"/>
              </w:rPr>
              <w:t>PQ in %</w:t>
            </w:r>
          </w:p>
        </w:tc>
        <w:tc>
          <w:tcPr>
            <w:tcW w:w="690" w:type="pct"/>
            <w:tcBorders>
              <w:top w:val="nil"/>
              <w:left w:val="single" w:sz="8" w:space="0" w:color="auto"/>
              <w:bottom w:val="nil"/>
              <w:right w:val="single" w:sz="8" w:space="0" w:color="auto"/>
            </w:tcBorders>
            <w:shd w:val="clear" w:color="auto" w:fill="auto"/>
            <w:noWrap/>
            <w:vAlign w:val="bottom"/>
            <w:hideMark/>
          </w:tcPr>
          <w:p w14:paraId="2D417DB9" w14:textId="77777777" w:rsidR="00D2355F" w:rsidRPr="000459C0" w:rsidRDefault="00D2355F" w:rsidP="00D2355F">
            <w:pPr>
              <w:jc w:val="right"/>
              <w:rPr>
                <w:rFonts w:ascii="Arial" w:hAnsi="Arial" w:cs="Arial"/>
              </w:rPr>
            </w:pPr>
            <w:r w:rsidRPr="000459C0">
              <w:rPr>
                <w:rFonts w:ascii="Arial" w:hAnsi="Arial" w:cs="Arial"/>
              </w:rPr>
              <w:t>17,51</w:t>
            </w:r>
          </w:p>
        </w:tc>
        <w:tc>
          <w:tcPr>
            <w:tcW w:w="690" w:type="pct"/>
            <w:tcBorders>
              <w:top w:val="nil"/>
              <w:left w:val="nil"/>
              <w:bottom w:val="nil"/>
              <w:right w:val="single" w:sz="8" w:space="0" w:color="auto"/>
            </w:tcBorders>
            <w:shd w:val="clear" w:color="auto" w:fill="auto"/>
            <w:noWrap/>
            <w:vAlign w:val="bottom"/>
            <w:hideMark/>
          </w:tcPr>
          <w:p w14:paraId="4480E352" w14:textId="77777777" w:rsidR="00D2355F" w:rsidRPr="000459C0" w:rsidRDefault="00D2355F" w:rsidP="00D2355F">
            <w:pPr>
              <w:jc w:val="right"/>
              <w:rPr>
                <w:rFonts w:ascii="Arial" w:hAnsi="Arial" w:cs="Arial"/>
              </w:rPr>
            </w:pPr>
            <w:r w:rsidRPr="000459C0">
              <w:rPr>
                <w:rFonts w:ascii="Arial" w:hAnsi="Arial" w:cs="Arial"/>
              </w:rPr>
              <w:t>17,81</w:t>
            </w:r>
          </w:p>
        </w:tc>
        <w:tc>
          <w:tcPr>
            <w:tcW w:w="690" w:type="pct"/>
            <w:tcBorders>
              <w:top w:val="nil"/>
              <w:left w:val="nil"/>
              <w:bottom w:val="nil"/>
              <w:right w:val="single" w:sz="8" w:space="0" w:color="auto"/>
            </w:tcBorders>
            <w:shd w:val="clear" w:color="auto" w:fill="auto"/>
            <w:noWrap/>
            <w:vAlign w:val="bottom"/>
            <w:hideMark/>
          </w:tcPr>
          <w:p w14:paraId="1F9D94B6" w14:textId="77777777" w:rsidR="00D2355F" w:rsidRPr="000459C0" w:rsidRDefault="00D2355F" w:rsidP="00D2355F">
            <w:pPr>
              <w:jc w:val="right"/>
              <w:rPr>
                <w:rFonts w:ascii="Arial" w:hAnsi="Arial" w:cs="Arial"/>
              </w:rPr>
            </w:pPr>
            <w:r w:rsidRPr="000459C0">
              <w:rPr>
                <w:rFonts w:ascii="Arial" w:hAnsi="Arial" w:cs="Arial"/>
              </w:rPr>
              <w:t>17,65</w:t>
            </w:r>
          </w:p>
        </w:tc>
        <w:tc>
          <w:tcPr>
            <w:tcW w:w="690" w:type="pct"/>
            <w:tcBorders>
              <w:top w:val="nil"/>
              <w:left w:val="nil"/>
              <w:bottom w:val="nil"/>
              <w:right w:val="single" w:sz="8" w:space="0" w:color="auto"/>
            </w:tcBorders>
            <w:shd w:val="clear" w:color="auto" w:fill="auto"/>
            <w:noWrap/>
            <w:vAlign w:val="bottom"/>
            <w:hideMark/>
          </w:tcPr>
          <w:p w14:paraId="7B5ECE60" w14:textId="77777777" w:rsidR="00D2355F" w:rsidRPr="000459C0" w:rsidRDefault="00D2355F" w:rsidP="00D2355F">
            <w:pPr>
              <w:jc w:val="right"/>
              <w:rPr>
                <w:rFonts w:ascii="Arial" w:hAnsi="Arial" w:cs="Arial"/>
              </w:rPr>
            </w:pPr>
            <w:r w:rsidRPr="000459C0">
              <w:rPr>
                <w:rFonts w:ascii="Arial" w:hAnsi="Arial" w:cs="Arial"/>
              </w:rPr>
              <w:t>17,56</w:t>
            </w:r>
          </w:p>
        </w:tc>
        <w:tc>
          <w:tcPr>
            <w:tcW w:w="560" w:type="pct"/>
            <w:tcBorders>
              <w:top w:val="nil"/>
              <w:left w:val="nil"/>
              <w:bottom w:val="nil"/>
              <w:right w:val="single" w:sz="8" w:space="0" w:color="auto"/>
            </w:tcBorders>
            <w:shd w:val="clear" w:color="auto" w:fill="auto"/>
            <w:noWrap/>
            <w:vAlign w:val="bottom"/>
            <w:hideMark/>
          </w:tcPr>
          <w:p w14:paraId="7F2024EB" w14:textId="77777777" w:rsidR="00D2355F" w:rsidRPr="000459C0" w:rsidRDefault="00D2355F" w:rsidP="00D2355F">
            <w:pPr>
              <w:jc w:val="right"/>
              <w:rPr>
                <w:rFonts w:ascii="Arial" w:hAnsi="Arial" w:cs="Arial"/>
              </w:rPr>
            </w:pPr>
            <w:r w:rsidRPr="000459C0">
              <w:rPr>
                <w:rFonts w:ascii="Arial" w:hAnsi="Arial" w:cs="Arial"/>
              </w:rPr>
              <w:t>17,70</w:t>
            </w:r>
          </w:p>
        </w:tc>
      </w:tr>
      <w:tr w:rsidR="00D2355F" w:rsidRPr="000459C0" w14:paraId="4D022C63"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0A399CCF" w14:textId="77777777" w:rsidR="00D2355F" w:rsidRPr="000459C0" w:rsidRDefault="00D2355F" w:rsidP="00D2355F">
            <w:pPr>
              <w:rPr>
                <w:rFonts w:ascii="Arial" w:hAnsi="Arial" w:cs="Arial"/>
              </w:rPr>
            </w:pPr>
            <w:r w:rsidRPr="000459C0">
              <w:rPr>
                <w:rFonts w:ascii="Arial" w:hAnsi="Arial" w:cs="Arial"/>
              </w:rPr>
              <w:t>SbAQ in %</w:t>
            </w:r>
          </w:p>
        </w:tc>
        <w:tc>
          <w:tcPr>
            <w:tcW w:w="690" w:type="pct"/>
            <w:tcBorders>
              <w:top w:val="nil"/>
              <w:left w:val="single" w:sz="8" w:space="0" w:color="auto"/>
              <w:bottom w:val="nil"/>
              <w:right w:val="single" w:sz="8" w:space="0" w:color="auto"/>
            </w:tcBorders>
            <w:shd w:val="clear" w:color="auto" w:fill="auto"/>
            <w:noWrap/>
            <w:vAlign w:val="bottom"/>
            <w:hideMark/>
          </w:tcPr>
          <w:p w14:paraId="5F416619" w14:textId="77777777" w:rsidR="00D2355F" w:rsidRPr="000459C0" w:rsidRDefault="00D2355F" w:rsidP="00D2355F">
            <w:pPr>
              <w:jc w:val="right"/>
              <w:rPr>
                <w:rFonts w:ascii="Arial" w:hAnsi="Arial" w:cs="Arial"/>
              </w:rPr>
            </w:pPr>
            <w:r w:rsidRPr="000459C0">
              <w:rPr>
                <w:rFonts w:ascii="Arial" w:hAnsi="Arial" w:cs="Arial"/>
              </w:rPr>
              <w:t>28,39</w:t>
            </w:r>
          </w:p>
        </w:tc>
        <w:tc>
          <w:tcPr>
            <w:tcW w:w="690" w:type="pct"/>
            <w:tcBorders>
              <w:top w:val="nil"/>
              <w:left w:val="nil"/>
              <w:bottom w:val="nil"/>
              <w:right w:val="single" w:sz="8" w:space="0" w:color="auto"/>
            </w:tcBorders>
            <w:shd w:val="clear" w:color="auto" w:fill="auto"/>
            <w:noWrap/>
            <w:vAlign w:val="bottom"/>
            <w:hideMark/>
          </w:tcPr>
          <w:p w14:paraId="6AF6B00F" w14:textId="77777777" w:rsidR="00D2355F" w:rsidRPr="000459C0" w:rsidRDefault="00D2355F" w:rsidP="00D2355F">
            <w:pPr>
              <w:jc w:val="right"/>
              <w:rPr>
                <w:rFonts w:ascii="Arial" w:hAnsi="Arial" w:cs="Arial"/>
              </w:rPr>
            </w:pPr>
            <w:r w:rsidRPr="000459C0">
              <w:rPr>
                <w:rFonts w:ascii="Arial" w:hAnsi="Arial" w:cs="Arial"/>
              </w:rPr>
              <w:t>28,55</w:t>
            </w:r>
          </w:p>
        </w:tc>
        <w:tc>
          <w:tcPr>
            <w:tcW w:w="690" w:type="pct"/>
            <w:tcBorders>
              <w:top w:val="nil"/>
              <w:left w:val="nil"/>
              <w:bottom w:val="nil"/>
              <w:right w:val="single" w:sz="8" w:space="0" w:color="auto"/>
            </w:tcBorders>
            <w:shd w:val="clear" w:color="auto" w:fill="auto"/>
            <w:noWrap/>
            <w:vAlign w:val="bottom"/>
            <w:hideMark/>
          </w:tcPr>
          <w:p w14:paraId="14CD2DA2" w14:textId="77777777" w:rsidR="00D2355F" w:rsidRPr="000459C0" w:rsidRDefault="00D2355F" w:rsidP="00D2355F">
            <w:pPr>
              <w:jc w:val="right"/>
              <w:rPr>
                <w:rFonts w:ascii="Arial" w:hAnsi="Arial" w:cs="Arial"/>
              </w:rPr>
            </w:pPr>
            <w:r w:rsidRPr="000459C0">
              <w:rPr>
                <w:rFonts w:ascii="Arial" w:hAnsi="Arial" w:cs="Arial"/>
              </w:rPr>
              <w:t>29,32</w:t>
            </w:r>
          </w:p>
        </w:tc>
        <w:tc>
          <w:tcPr>
            <w:tcW w:w="690" w:type="pct"/>
            <w:tcBorders>
              <w:top w:val="nil"/>
              <w:left w:val="nil"/>
              <w:bottom w:val="nil"/>
              <w:right w:val="single" w:sz="8" w:space="0" w:color="auto"/>
            </w:tcBorders>
            <w:shd w:val="clear" w:color="auto" w:fill="auto"/>
            <w:noWrap/>
            <w:vAlign w:val="bottom"/>
            <w:hideMark/>
          </w:tcPr>
          <w:p w14:paraId="1E5C4ED6" w14:textId="77777777" w:rsidR="00D2355F" w:rsidRPr="000459C0" w:rsidRDefault="00D2355F" w:rsidP="00D2355F">
            <w:pPr>
              <w:jc w:val="right"/>
              <w:rPr>
                <w:rFonts w:ascii="Arial" w:hAnsi="Arial" w:cs="Arial"/>
              </w:rPr>
            </w:pPr>
            <w:r w:rsidRPr="000459C0">
              <w:rPr>
                <w:rFonts w:ascii="Arial" w:hAnsi="Arial" w:cs="Arial"/>
              </w:rPr>
              <w:t>30,35</w:t>
            </w:r>
          </w:p>
        </w:tc>
        <w:tc>
          <w:tcPr>
            <w:tcW w:w="560" w:type="pct"/>
            <w:tcBorders>
              <w:top w:val="nil"/>
              <w:left w:val="nil"/>
              <w:bottom w:val="nil"/>
              <w:right w:val="single" w:sz="8" w:space="0" w:color="auto"/>
            </w:tcBorders>
            <w:shd w:val="clear" w:color="auto" w:fill="auto"/>
            <w:noWrap/>
            <w:vAlign w:val="bottom"/>
            <w:hideMark/>
          </w:tcPr>
          <w:p w14:paraId="564916F2" w14:textId="77777777" w:rsidR="00D2355F" w:rsidRPr="000459C0" w:rsidRDefault="00D2355F" w:rsidP="00D2355F">
            <w:pPr>
              <w:jc w:val="right"/>
              <w:rPr>
                <w:rFonts w:ascii="Arial" w:hAnsi="Arial" w:cs="Arial"/>
              </w:rPr>
            </w:pPr>
            <w:r w:rsidRPr="000459C0">
              <w:rPr>
                <w:rFonts w:ascii="Arial" w:hAnsi="Arial" w:cs="Arial"/>
              </w:rPr>
              <w:t>30,91</w:t>
            </w:r>
          </w:p>
        </w:tc>
      </w:tr>
      <w:tr w:rsidR="00D2355F" w:rsidRPr="000459C0" w14:paraId="395D9893" w14:textId="77777777" w:rsidTr="00D2355F">
        <w:trPr>
          <w:trHeight w:val="270"/>
        </w:trPr>
        <w:tc>
          <w:tcPr>
            <w:tcW w:w="1682" w:type="pct"/>
            <w:tcBorders>
              <w:top w:val="nil"/>
              <w:left w:val="single" w:sz="8" w:space="0" w:color="auto"/>
              <w:bottom w:val="nil"/>
              <w:right w:val="nil"/>
            </w:tcBorders>
            <w:shd w:val="clear" w:color="auto" w:fill="auto"/>
            <w:noWrap/>
            <w:vAlign w:val="bottom"/>
            <w:hideMark/>
          </w:tcPr>
          <w:p w14:paraId="676DB013" w14:textId="77777777" w:rsidR="00D2355F" w:rsidRPr="000459C0" w:rsidRDefault="00D2355F" w:rsidP="00D2355F">
            <w:pPr>
              <w:rPr>
                <w:rFonts w:ascii="Arial" w:hAnsi="Arial" w:cs="Arial"/>
              </w:rPr>
            </w:pPr>
            <w:r w:rsidRPr="000459C0">
              <w:rPr>
                <w:rFonts w:ascii="Arial" w:hAnsi="Arial" w:cs="Arial"/>
              </w:rPr>
              <w:t>AFAQ in %</w:t>
            </w:r>
          </w:p>
        </w:tc>
        <w:tc>
          <w:tcPr>
            <w:tcW w:w="690" w:type="pct"/>
            <w:tcBorders>
              <w:top w:val="nil"/>
              <w:left w:val="single" w:sz="8" w:space="0" w:color="auto"/>
              <w:bottom w:val="nil"/>
              <w:right w:val="single" w:sz="8" w:space="0" w:color="auto"/>
            </w:tcBorders>
            <w:shd w:val="clear" w:color="auto" w:fill="auto"/>
            <w:noWrap/>
            <w:vAlign w:val="bottom"/>
            <w:hideMark/>
          </w:tcPr>
          <w:p w14:paraId="7608A822" w14:textId="77777777" w:rsidR="00D2355F" w:rsidRPr="000459C0" w:rsidRDefault="00D2355F" w:rsidP="00D2355F">
            <w:pPr>
              <w:jc w:val="right"/>
              <w:rPr>
                <w:rFonts w:ascii="Arial" w:hAnsi="Arial" w:cs="Arial"/>
              </w:rPr>
            </w:pPr>
            <w:r w:rsidRPr="000459C0">
              <w:rPr>
                <w:rFonts w:ascii="Arial" w:hAnsi="Arial" w:cs="Arial"/>
              </w:rPr>
              <w:t>1,06</w:t>
            </w:r>
          </w:p>
        </w:tc>
        <w:tc>
          <w:tcPr>
            <w:tcW w:w="690" w:type="pct"/>
            <w:tcBorders>
              <w:top w:val="nil"/>
              <w:left w:val="nil"/>
              <w:bottom w:val="nil"/>
              <w:right w:val="single" w:sz="8" w:space="0" w:color="auto"/>
            </w:tcBorders>
            <w:shd w:val="clear" w:color="auto" w:fill="auto"/>
            <w:noWrap/>
            <w:vAlign w:val="bottom"/>
            <w:hideMark/>
          </w:tcPr>
          <w:p w14:paraId="45271B62" w14:textId="77777777" w:rsidR="00D2355F" w:rsidRPr="000459C0" w:rsidRDefault="00D2355F" w:rsidP="00D2355F">
            <w:pPr>
              <w:jc w:val="right"/>
              <w:rPr>
                <w:rFonts w:ascii="Arial" w:hAnsi="Arial" w:cs="Arial"/>
              </w:rPr>
            </w:pPr>
            <w:r w:rsidRPr="000459C0">
              <w:rPr>
                <w:rFonts w:ascii="Arial" w:hAnsi="Arial" w:cs="Arial"/>
              </w:rPr>
              <w:t>1,03</w:t>
            </w:r>
          </w:p>
        </w:tc>
        <w:tc>
          <w:tcPr>
            <w:tcW w:w="690" w:type="pct"/>
            <w:tcBorders>
              <w:top w:val="nil"/>
              <w:left w:val="nil"/>
              <w:bottom w:val="nil"/>
              <w:right w:val="single" w:sz="8" w:space="0" w:color="auto"/>
            </w:tcBorders>
            <w:shd w:val="clear" w:color="auto" w:fill="auto"/>
            <w:noWrap/>
            <w:vAlign w:val="bottom"/>
            <w:hideMark/>
          </w:tcPr>
          <w:p w14:paraId="08526256" w14:textId="77777777" w:rsidR="00D2355F" w:rsidRPr="000459C0" w:rsidRDefault="00D2355F" w:rsidP="00D2355F">
            <w:pPr>
              <w:jc w:val="right"/>
              <w:rPr>
                <w:rFonts w:ascii="Arial" w:hAnsi="Arial" w:cs="Arial"/>
              </w:rPr>
            </w:pPr>
            <w:r w:rsidRPr="000459C0">
              <w:rPr>
                <w:rFonts w:ascii="Arial" w:hAnsi="Arial" w:cs="Arial"/>
              </w:rPr>
              <w:t>0,80</w:t>
            </w:r>
          </w:p>
        </w:tc>
        <w:tc>
          <w:tcPr>
            <w:tcW w:w="690" w:type="pct"/>
            <w:tcBorders>
              <w:top w:val="nil"/>
              <w:left w:val="nil"/>
              <w:bottom w:val="nil"/>
              <w:right w:val="single" w:sz="8" w:space="0" w:color="auto"/>
            </w:tcBorders>
            <w:shd w:val="clear" w:color="auto" w:fill="auto"/>
            <w:noWrap/>
            <w:vAlign w:val="bottom"/>
            <w:hideMark/>
          </w:tcPr>
          <w:p w14:paraId="5B9327A6" w14:textId="77777777" w:rsidR="00D2355F" w:rsidRPr="000459C0" w:rsidRDefault="00D2355F" w:rsidP="00D2355F">
            <w:pPr>
              <w:jc w:val="right"/>
              <w:rPr>
                <w:rFonts w:ascii="Arial" w:hAnsi="Arial" w:cs="Arial"/>
              </w:rPr>
            </w:pPr>
            <w:r w:rsidRPr="000459C0">
              <w:rPr>
                <w:rFonts w:ascii="Arial" w:hAnsi="Arial" w:cs="Arial"/>
              </w:rPr>
              <w:t>0,73</w:t>
            </w:r>
          </w:p>
        </w:tc>
        <w:tc>
          <w:tcPr>
            <w:tcW w:w="560" w:type="pct"/>
            <w:tcBorders>
              <w:top w:val="nil"/>
              <w:left w:val="nil"/>
              <w:bottom w:val="nil"/>
              <w:right w:val="single" w:sz="8" w:space="0" w:color="auto"/>
            </w:tcBorders>
            <w:shd w:val="clear" w:color="auto" w:fill="auto"/>
            <w:noWrap/>
            <w:vAlign w:val="bottom"/>
            <w:hideMark/>
          </w:tcPr>
          <w:p w14:paraId="3765042A" w14:textId="77777777" w:rsidR="00D2355F" w:rsidRPr="000459C0" w:rsidRDefault="00D2355F" w:rsidP="00D2355F">
            <w:pPr>
              <w:jc w:val="right"/>
              <w:rPr>
                <w:rFonts w:ascii="Arial" w:hAnsi="Arial" w:cs="Arial"/>
              </w:rPr>
            </w:pPr>
            <w:r w:rsidRPr="000459C0">
              <w:rPr>
                <w:rFonts w:ascii="Arial" w:hAnsi="Arial" w:cs="Arial"/>
              </w:rPr>
              <w:t>0,72</w:t>
            </w:r>
          </w:p>
        </w:tc>
      </w:tr>
      <w:tr w:rsidR="00D2355F" w:rsidRPr="000459C0" w14:paraId="70F198DD" w14:textId="77777777" w:rsidTr="00D2355F">
        <w:trPr>
          <w:trHeight w:val="270"/>
        </w:trPr>
        <w:tc>
          <w:tcPr>
            <w:tcW w:w="1682" w:type="pct"/>
            <w:tcBorders>
              <w:top w:val="single" w:sz="8" w:space="0" w:color="auto"/>
              <w:left w:val="single" w:sz="8" w:space="0" w:color="auto"/>
              <w:bottom w:val="single" w:sz="8" w:space="0" w:color="auto"/>
              <w:right w:val="nil"/>
            </w:tcBorders>
            <w:shd w:val="clear" w:color="auto" w:fill="auto"/>
            <w:noWrap/>
            <w:vAlign w:val="bottom"/>
            <w:hideMark/>
          </w:tcPr>
          <w:p w14:paraId="56B306A8" w14:textId="77777777" w:rsidR="00D2355F" w:rsidRPr="000459C0" w:rsidRDefault="00D2355F" w:rsidP="00D2355F">
            <w:pPr>
              <w:rPr>
                <w:rFonts w:ascii="Arial" w:hAnsi="Arial" w:cs="Arial"/>
                <w:b/>
                <w:bCs/>
              </w:rPr>
            </w:pPr>
            <w:r w:rsidRPr="000459C0">
              <w:rPr>
                <w:rFonts w:ascii="Arial" w:hAnsi="Arial" w:cs="Arial"/>
                <w:b/>
                <w:bCs/>
              </w:rPr>
              <w:t>II. Working Capital Analyse</w:t>
            </w:r>
          </w:p>
        </w:tc>
        <w:tc>
          <w:tcPr>
            <w:tcW w:w="690"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D135145"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single" w:sz="8" w:space="0" w:color="auto"/>
              <w:left w:val="nil"/>
              <w:bottom w:val="single" w:sz="8" w:space="0" w:color="auto"/>
              <w:right w:val="single" w:sz="8" w:space="0" w:color="auto"/>
            </w:tcBorders>
            <w:shd w:val="clear" w:color="auto" w:fill="auto"/>
            <w:noWrap/>
            <w:vAlign w:val="bottom"/>
            <w:hideMark/>
          </w:tcPr>
          <w:p w14:paraId="59218FAB"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single" w:sz="8" w:space="0" w:color="auto"/>
              <w:left w:val="nil"/>
              <w:bottom w:val="single" w:sz="8" w:space="0" w:color="auto"/>
              <w:right w:val="single" w:sz="8" w:space="0" w:color="auto"/>
            </w:tcBorders>
            <w:shd w:val="clear" w:color="auto" w:fill="auto"/>
            <w:noWrap/>
            <w:vAlign w:val="bottom"/>
            <w:hideMark/>
          </w:tcPr>
          <w:p w14:paraId="77917786"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single" w:sz="8" w:space="0" w:color="auto"/>
              <w:left w:val="nil"/>
              <w:bottom w:val="single" w:sz="8" w:space="0" w:color="auto"/>
              <w:right w:val="single" w:sz="8" w:space="0" w:color="auto"/>
            </w:tcBorders>
            <w:shd w:val="clear" w:color="auto" w:fill="auto"/>
            <w:noWrap/>
            <w:vAlign w:val="bottom"/>
            <w:hideMark/>
          </w:tcPr>
          <w:p w14:paraId="22A338CE" w14:textId="77777777" w:rsidR="00D2355F" w:rsidRPr="000459C0" w:rsidRDefault="00D2355F" w:rsidP="00D2355F">
            <w:pPr>
              <w:rPr>
                <w:rFonts w:ascii="Arial" w:hAnsi="Arial" w:cs="Arial"/>
              </w:rPr>
            </w:pPr>
            <w:r w:rsidRPr="000459C0">
              <w:rPr>
                <w:rFonts w:ascii="Arial" w:hAnsi="Arial" w:cs="Arial"/>
              </w:rPr>
              <w:t> </w:t>
            </w:r>
          </w:p>
        </w:tc>
        <w:tc>
          <w:tcPr>
            <w:tcW w:w="560" w:type="pct"/>
            <w:tcBorders>
              <w:top w:val="single" w:sz="8" w:space="0" w:color="auto"/>
              <w:left w:val="nil"/>
              <w:bottom w:val="single" w:sz="8" w:space="0" w:color="auto"/>
              <w:right w:val="single" w:sz="8" w:space="0" w:color="auto"/>
            </w:tcBorders>
            <w:shd w:val="clear" w:color="auto" w:fill="auto"/>
            <w:noWrap/>
            <w:vAlign w:val="bottom"/>
            <w:hideMark/>
          </w:tcPr>
          <w:p w14:paraId="6AC70AAE" w14:textId="77777777" w:rsidR="00D2355F" w:rsidRPr="000459C0" w:rsidRDefault="00D2355F" w:rsidP="00D2355F">
            <w:pPr>
              <w:rPr>
                <w:rFonts w:ascii="Arial" w:hAnsi="Arial" w:cs="Arial"/>
              </w:rPr>
            </w:pPr>
            <w:r w:rsidRPr="000459C0">
              <w:rPr>
                <w:rFonts w:ascii="Arial" w:hAnsi="Arial" w:cs="Arial"/>
              </w:rPr>
              <w:t> </w:t>
            </w:r>
          </w:p>
        </w:tc>
      </w:tr>
      <w:tr w:rsidR="00D2355F" w:rsidRPr="000459C0" w14:paraId="729EE3DA"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7F824699" w14:textId="77777777" w:rsidR="00D2355F" w:rsidRPr="000459C0" w:rsidRDefault="00D2355F" w:rsidP="00D2355F">
            <w:pPr>
              <w:rPr>
                <w:rFonts w:ascii="Arial" w:hAnsi="Arial" w:cs="Arial"/>
              </w:rPr>
            </w:pPr>
            <w:r w:rsidRPr="000459C0">
              <w:rPr>
                <w:rFonts w:ascii="Arial" w:hAnsi="Arial" w:cs="Arial"/>
              </w:rPr>
              <w:t>NWC TEUR (Formel 2)</w:t>
            </w:r>
          </w:p>
        </w:tc>
        <w:tc>
          <w:tcPr>
            <w:tcW w:w="690" w:type="pct"/>
            <w:tcBorders>
              <w:top w:val="nil"/>
              <w:left w:val="single" w:sz="8" w:space="0" w:color="auto"/>
              <w:bottom w:val="nil"/>
              <w:right w:val="single" w:sz="8" w:space="0" w:color="auto"/>
            </w:tcBorders>
            <w:shd w:val="clear" w:color="auto" w:fill="auto"/>
            <w:noWrap/>
            <w:vAlign w:val="bottom"/>
            <w:hideMark/>
          </w:tcPr>
          <w:p w14:paraId="43DB6693" w14:textId="77777777" w:rsidR="00D2355F" w:rsidRPr="000459C0" w:rsidRDefault="00D2355F" w:rsidP="00D2355F">
            <w:pPr>
              <w:jc w:val="right"/>
              <w:rPr>
                <w:rFonts w:ascii="Arial" w:hAnsi="Arial" w:cs="Arial"/>
              </w:rPr>
            </w:pPr>
            <w:r w:rsidRPr="000459C0">
              <w:rPr>
                <w:rFonts w:ascii="Arial" w:hAnsi="Arial" w:cs="Arial"/>
              </w:rPr>
              <w:t>1225</w:t>
            </w:r>
          </w:p>
        </w:tc>
        <w:tc>
          <w:tcPr>
            <w:tcW w:w="690" w:type="pct"/>
            <w:tcBorders>
              <w:top w:val="nil"/>
              <w:left w:val="nil"/>
              <w:bottom w:val="nil"/>
              <w:right w:val="single" w:sz="8" w:space="0" w:color="auto"/>
            </w:tcBorders>
            <w:shd w:val="clear" w:color="auto" w:fill="auto"/>
            <w:noWrap/>
            <w:vAlign w:val="bottom"/>
            <w:hideMark/>
          </w:tcPr>
          <w:p w14:paraId="52FAED24" w14:textId="77777777" w:rsidR="00D2355F" w:rsidRPr="000459C0" w:rsidRDefault="00D2355F" w:rsidP="00D2355F">
            <w:pPr>
              <w:jc w:val="right"/>
              <w:rPr>
                <w:rFonts w:ascii="Arial" w:hAnsi="Arial" w:cs="Arial"/>
              </w:rPr>
            </w:pPr>
            <w:r w:rsidRPr="000459C0">
              <w:rPr>
                <w:rFonts w:ascii="Arial" w:hAnsi="Arial" w:cs="Arial"/>
              </w:rPr>
              <w:t>1395</w:t>
            </w:r>
          </w:p>
        </w:tc>
        <w:tc>
          <w:tcPr>
            <w:tcW w:w="690" w:type="pct"/>
            <w:tcBorders>
              <w:top w:val="nil"/>
              <w:left w:val="nil"/>
              <w:bottom w:val="nil"/>
              <w:right w:val="single" w:sz="8" w:space="0" w:color="auto"/>
            </w:tcBorders>
            <w:shd w:val="clear" w:color="auto" w:fill="auto"/>
            <w:noWrap/>
            <w:vAlign w:val="bottom"/>
            <w:hideMark/>
          </w:tcPr>
          <w:p w14:paraId="7F6872D0" w14:textId="77777777" w:rsidR="00D2355F" w:rsidRPr="000459C0" w:rsidRDefault="00D2355F" w:rsidP="00D2355F">
            <w:pPr>
              <w:jc w:val="right"/>
              <w:rPr>
                <w:rFonts w:ascii="Arial" w:hAnsi="Arial" w:cs="Arial"/>
              </w:rPr>
            </w:pPr>
            <w:r w:rsidRPr="000459C0">
              <w:rPr>
                <w:rFonts w:ascii="Arial" w:hAnsi="Arial" w:cs="Arial"/>
              </w:rPr>
              <w:t>1500</w:t>
            </w:r>
          </w:p>
        </w:tc>
        <w:tc>
          <w:tcPr>
            <w:tcW w:w="690" w:type="pct"/>
            <w:tcBorders>
              <w:top w:val="nil"/>
              <w:left w:val="nil"/>
              <w:bottom w:val="nil"/>
              <w:right w:val="single" w:sz="8" w:space="0" w:color="auto"/>
            </w:tcBorders>
            <w:shd w:val="clear" w:color="auto" w:fill="auto"/>
            <w:noWrap/>
            <w:vAlign w:val="bottom"/>
            <w:hideMark/>
          </w:tcPr>
          <w:p w14:paraId="6509959D" w14:textId="77777777" w:rsidR="00D2355F" w:rsidRPr="000459C0" w:rsidRDefault="00D2355F" w:rsidP="00D2355F">
            <w:pPr>
              <w:jc w:val="right"/>
              <w:rPr>
                <w:rFonts w:ascii="Arial" w:hAnsi="Arial" w:cs="Arial"/>
              </w:rPr>
            </w:pPr>
            <w:r w:rsidRPr="000459C0">
              <w:rPr>
                <w:rFonts w:ascii="Arial" w:hAnsi="Arial" w:cs="Arial"/>
              </w:rPr>
              <w:t>1650</w:t>
            </w:r>
          </w:p>
        </w:tc>
        <w:tc>
          <w:tcPr>
            <w:tcW w:w="560" w:type="pct"/>
            <w:tcBorders>
              <w:top w:val="nil"/>
              <w:left w:val="nil"/>
              <w:bottom w:val="nil"/>
              <w:right w:val="single" w:sz="8" w:space="0" w:color="auto"/>
            </w:tcBorders>
            <w:shd w:val="clear" w:color="auto" w:fill="auto"/>
            <w:noWrap/>
            <w:vAlign w:val="bottom"/>
            <w:hideMark/>
          </w:tcPr>
          <w:p w14:paraId="3BBD9236" w14:textId="77777777" w:rsidR="00D2355F" w:rsidRPr="000459C0" w:rsidRDefault="00D2355F" w:rsidP="00D2355F">
            <w:pPr>
              <w:jc w:val="right"/>
              <w:rPr>
                <w:rFonts w:ascii="Arial" w:hAnsi="Arial" w:cs="Arial"/>
              </w:rPr>
            </w:pPr>
            <w:r w:rsidRPr="000459C0">
              <w:rPr>
                <w:rFonts w:ascii="Arial" w:hAnsi="Arial" w:cs="Arial"/>
              </w:rPr>
              <w:t>1715</w:t>
            </w:r>
          </w:p>
        </w:tc>
      </w:tr>
      <w:tr w:rsidR="00D2355F" w:rsidRPr="000459C0" w14:paraId="2276CF06"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549811EA" w14:textId="77777777" w:rsidR="00D2355F" w:rsidRPr="000459C0" w:rsidRDefault="00D2355F" w:rsidP="00D2355F">
            <w:pPr>
              <w:rPr>
                <w:rFonts w:ascii="Arial" w:hAnsi="Arial" w:cs="Arial"/>
              </w:rPr>
            </w:pPr>
            <w:r w:rsidRPr="000459C0">
              <w:rPr>
                <w:rFonts w:ascii="Arial" w:hAnsi="Arial" w:cs="Arial"/>
              </w:rPr>
              <w:t>NWC-Effizienz</w:t>
            </w:r>
          </w:p>
        </w:tc>
        <w:tc>
          <w:tcPr>
            <w:tcW w:w="690" w:type="pct"/>
            <w:tcBorders>
              <w:top w:val="nil"/>
              <w:left w:val="single" w:sz="8" w:space="0" w:color="auto"/>
              <w:bottom w:val="nil"/>
              <w:right w:val="single" w:sz="8" w:space="0" w:color="auto"/>
            </w:tcBorders>
            <w:shd w:val="clear" w:color="auto" w:fill="auto"/>
            <w:noWrap/>
            <w:vAlign w:val="bottom"/>
            <w:hideMark/>
          </w:tcPr>
          <w:p w14:paraId="68F41140" w14:textId="77777777" w:rsidR="00D2355F" w:rsidRPr="000459C0" w:rsidRDefault="00D2355F" w:rsidP="00D2355F">
            <w:pPr>
              <w:jc w:val="right"/>
              <w:rPr>
                <w:rFonts w:ascii="Arial" w:hAnsi="Arial" w:cs="Arial"/>
              </w:rPr>
            </w:pPr>
            <w:r w:rsidRPr="000459C0">
              <w:rPr>
                <w:rFonts w:ascii="Arial" w:hAnsi="Arial" w:cs="Arial"/>
              </w:rPr>
              <w:t>0,0766</w:t>
            </w:r>
          </w:p>
        </w:tc>
        <w:tc>
          <w:tcPr>
            <w:tcW w:w="690" w:type="pct"/>
            <w:tcBorders>
              <w:top w:val="nil"/>
              <w:left w:val="nil"/>
              <w:bottom w:val="nil"/>
              <w:right w:val="single" w:sz="8" w:space="0" w:color="auto"/>
            </w:tcBorders>
            <w:shd w:val="clear" w:color="auto" w:fill="auto"/>
            <w:noWrap/>
            <w:vAlign w:val="bottom"/>
            <w:hideMark/>
          </w:tcPr>
          <w:p w14:paraId="7646BCE2" w14:textId="77777777" w:rsidR="00D2355F" w:rsidRPr="000459C0" w:rsidRDefault="00D2355F" w:rsidP="00D2355F">
            <w:pPr>
              <w:jc w:val="right"/>
              <w:rPr>
                <w:rFonts w:ascii="Arial" w:hAnsi="Arial" w:cs="Arial"/>
              </w:rPr>
            </w:pPr>
            <w:r w:rsidRPr="000459C0">
              <w:rPr>
                <w:rFonts w:ascii="Arial" w:hAnsi="Arial" w:cs="Arial"/>
              </w:rPr>
              <w:t>0,0872</w:t>
            </w:r>
          </w:p>
        </w:tc>
        <w:tc>
          <w:tcPr>
            <w:tcW w:w="690" w:type="pct"/>
            <w:tcBorders>
              <w:top w:val="nil"/>
              <w:left w:val="nil"/>
              <w:bottom w:val="nil"/>
              <w:right w:val="single" w:sz="8" w:space="0" w:color="auto"/>
            </w:tcBorders>
            <w:shd w:val="clear" w:color="auto" w:fill="auto"/>
            <w:noWrap/>
            <w:vAlign w:val="bottom"/>
            <w:hideMark/>
          </w:tcPr>
          <w:p w14:paraId="12C914E1" w14:textId="77777777" w:rsidR="00D2355F" w:rsidRPr="000459C0" w:rsidRDefault="00D2355F" w:rsidP="00D2355F">
            <w:pPr>
              <w:jc w:val="right"/>
              <w:rPr>
                <w:rFonts w:ascii="Arial" w:hAnsi="Arial" w:cs="Arial"/>
              </w:rPr>
            </w:pPr>
            <w:r w:rsidRPr="000459C0">
              <w:rPr>
                <w:rFonts w:ascii="Arial" w:hAnsi="Arial" w:cs="Arial"/>
              </w:rPr>
              <w:t>0,0956</w:t>
            </w:r>
          </w:p>
        </w:tc>
        <w:tc>
          <w:tcPr>
            <w:tcW w:w="690" w:type="pct"/>
            <w:tcBorders>
              <w:top w:val="nil"/>
              <w:left w:val="nil"/>
              <w:bottom w:val="nil"/>
              <w:right w:val="single" w:sz="8" w:space="0" w:color="auto"/>
            </w:tcBorders>
            <w:shd w:val="clear" w:color="auto" w:fill="auto"/>
            <w:noWrap/>
            <w:vAlign w:val="bottom"/>
            <w:hideMark/>
          </w:tcPr>
          <w:p w14:paraId="4732A912" w14:textId="77777777" w:rsidR="00D2355F" w:rsidRPr="000459C0" w:rsidRDefault="00D2355F" w:rsidP="00D2355F">
            <w:pPr>
              <w:jc w:val="right"/>
              <w:rPr>
                <w:rFonts w:ascii="Arial" w:hAnsi="Arial" w:cs="Arial"/>
              </w:rPr>
            </w:pPr>
            <w:r w:rsidRPr="000459C0">
              <w:rPr>
                <w:rFonts w:ascii="Arial" w:hAnsi="Arial" w:cs="Arial"/>
              </w:rPr>
              <w:t>0,1050</w:t>
            </w:r>
          </w:p>
        </w:tc>
        <w:tc>
          <w:tcPr>
            <w:tcW w:w="560" w:type="pct"/>
            <w:tcBorders>
              <w:top w:val="nil"/>
              <w:left w:val="nil"/>
              <w:bottom w:val="nil"/>
              <w:right w:val="single" w:sz="8" w:space="0" w:color="auto"/>
            </w:tcBorders>
            <w:shd w:val="clear" w:color="auto" w:fill="auto"/>
            <w:noWrap/>
            <w:vAlign w:val="bottom"/>
            <w:hideMark/>
          </w:tcPr>
          <w:p w14:paraId="7D8CED41" w14:textId="77777777" w:rsidR="00D2355F" w:rsidRPr="000459C0" w:rsidRDefault="00D2355F" w:rsidP="00D2355F">
            <w:pPr>
              <w:jc w:val="right"/>
              <w:rPr>
                <w:rFonts w:ascii="Arial" w:hAnsi="Arial" w:cs="Arial"/>
              </w:rPr>
            </w:pPr>
            <w:r w:rsidRPr="000459C0">
              <w:rPr>
                <w:rFonts w:ascii="Arial" w:hAnsi="Arial" w:cs="Arial"/>
              </w:rPr>
              <w:t>0,1116</w:t>
            </w:r>
          </w:p>
        </w:tc>
      </w:tr>
      <w:tr w:rsidR="00D2355F" w:rsidRPr="000459C0" w14:paraId="3830CBB4"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42F0EF1F" w14:textId="77777777" w:rsidR="00D2355F" w:rsidRPr="000459C0" w:rsidRDefault="00D2355F" w:rsidP="00D2355F">
            <w:pPr>
              <w:rPr>
                <w:rFonts w:ascii="Arial" w:hAnsi="Arial" w:cs="Arial"/>
              </w:rPr>
            </w:pPr>
            <w:r w:rsidRPr="000459C0">
              <w:rPr>
                <w:rFonts w:ascii="Arial" w:hAnsi="Arial" w:cs="Arial"/>
              </w:rPr>
              <w:t>LZT in Tagen</w:t>
            </w:r>
          </w:p>
        </w:tc>
        <w:tc>
          <w:tcPr>
            <w:tcW w:w="690" w:type="pct"/>
            <w:tcBorders>
              <w:top w:val="nil"/>
              <w:left w:val="single" w:sz="8" w:space="0" w:color="auto"/>
              <w:bottom w:val="nil"/>
              <w:right w:val="single" w:sz="8" w:space="0" w:color="auto"/>
            </w:tcBorders>
            <w:shd w:val="clear" w:color="auto" w:fill="auto"/>
            <w:noWrap/>
            <w:vAlign w:val="bottom"/>
            <w:hideMark/>
          </w:tcPr>
          <w:p w14:paraId="30125F37" w14:textId="77777777" w:rsidR="00D2355F" w:rsidRPr="000459C0" w:rsidRDefault="00D2355F" w:rsidP="00D2355F">
            <w:pPr>
              <w:jc w:val="right"/>
              <w:rPr>
                <w:rFonts w:ascii="Arial" w:hAnsi="Arial" w:cs="Arial"/>
              </w:rPr>
            </w:pPr>
            <w:r w:rsidRPr="000459C0">
              <w:rPr>
                <w:rFonts w:ascii="Arial" w:hAnsi="Arial" w:cs="Arial"/>
              </w:rPr>
              <w:t>47,91</w:t>
            </w:r>
          </w:p>
        </w:tc>
        <w:tc>
          <w:tcPr>
            <w:tcW w:w="690" w:type="pct"/>
            <w:tcBorders>
              <w:top w:val="nil"/>
              <w:left w:val="nil"/>
              <w:bottom w:val="nil"/>
              <w:right w:val="single" w:sz="8" w:space="0" w:color="auto"/>
            </w:tcBorders>
            <w:shd w:val="clear" w:color="auto" w:fill="auto"/>
            <w:noWrap/>
            <w:vAlign w:val="bottom"/>
            <w:hideMark/>
          </w:tcPr>
          <w:p w14:paraId="4BDB8A7C" w14:textId="77777777" w:rsidR="00D2355F" w:rsidRPr="000459C0" w:rsidRDefault="00D2355F" w:rsidP="00D2355F">
            <w:pPr>
              <w:jc w:val="right"/>
              <w:rPr>
                <w:rFonts w:ascii="Arial" w:hAnsi="Arial" w:cs="Arial"/>
              </w:rPr>
            </w:pPr>
            <w:r w:rsidRPr="000459C0">
              <w:rPr>
                <w:rFonts w:ascii="Arial" w:hAnsi="Arial" w:cs="Arial"/>
              </w:rPr>
              <w:t>47,54</w:t>
            </w:r>
          </w:p>
        </w:tc>
        <w:tc>
          <w:tcPr>
            <w:tcW w:w="690" w:type="pct"/>
            <w:tcBorders>
              <w:top w:val="nil"/>
              <w:left w:val="nil"/>
              <w:bottom w:val="nil"/>
              <w:right w:val="single" w:sz="8" w:space="0" w:color="auto"/>
            </w:tcBorders>
            <w:shd w:val="clear" w:color="auto" w:fill="auto"/>
            <w:noWrap/>
            <w:vAlign w:val="bottom"/>
            <w:hideMark/>
          </w:tcPr>
          <w:p w14:paraId="405C9827" w14:textId="77777777" w:rsidR="00D2355F" w:rsidRPr="000459C0" w:rsidRDefault="00D2355F" w:rsidP="00D2355F">
            <w:pPr>
              <w:jc w:val="right"/>
              <w:rPr>
                <w:rFonts w:ascii="Arial" w:hAnsi="Arial" w:cs="Arial"/>
              </w:rPr>
            </w:pPr>
            <w:r w:rsidRPr="000459C0">
              <w:rPr>
                <w:rFonts w:ascii="Arial" w:hAnsi="Arial" w:cs="Arial"/>
              </w:rPr>
              <w:t>48,51</w:t>
            </w:r>
          </w:p>
        </w:tc>
        <w:tc>
          <w:tcPr>
            <w:tcW w:w="690" w:type="pct"/>
            <w:tcBorders>
              <w:top w:val="nil"/>
              <w:left w:val="nil"/>
              <w:bottom w:val="nil"/>
              <w:right w:val="single" w:sz="8" w:space="0" w:color="auto"/>
            </w:tcBorders>
            <w:shd w:val="clear" w:color="auto" w:fill="auto"/>
            <w:noWrap/>
            <w:vAlign w:val="bottom"/>
            <w:hideMark/>
          </w:tcPr>
          <w:p w14:paraId="3B45F998" w14:textId="77777777" w:rsidR="00D2355F" w:rsidRPr="000459C0" w:rsidRDefault="00D2355F" w:rsidP="00D2355F">
            <w:pPr>
              <w:jc w:val="right"/>
              <w:rPr>
                <w:rFonts w:ascii="Arial" w:hAnsi="Arial" w:cs="Arial"/>
              </w:rPr>
            </w:pPr>
            <w:r w:rsidRPr="000459C0">
              <w:rPr>
                <w:rFonts w:ascii="Arial" w:hAnsi="Arial" w:cs="Arial"/>
              </w:rPr>
              <w:t>47,01</w:t>
            </w:r>
          </w:p>
        </w:tc>
        <w:tc>
          <w:tcPr>
            <w:tcW w:w="560" w:type="pct"/>
            <w:tcBorders>
              <w:top w:val="nil"/>
              <w:left w:val="nil"/>
              <w:bottom w:val="nil"/>
              <w:right w:val="single" w:sz="8" w:space="0" w:color="auto"/>
            </w:tcBorders>
            <w:shd w:val="clear" w:color="auto" w:fill="auto"/>
            <w:noWrap/>
            <w:vAlign w:val="bottom"/>
            <w:hideMark/>
          </w:tcPr>
          <w:p w14:paraId="06850581" w14:textId="77777777" w:rsidR="00D2355F" w:rsidRPr="000459C0" w:rsidRDefault="00D2355F" w:rsidP="00D2355F">
            <w:pPr>
              <w:jc w:val="right"/>
              <w:rPr>
                <w:rFonts w:ascii="Arial" w:hAnsi="Arial" w:cs="Arial"/>
              </w:rPr>
            </w:pPr>
            <w:r w:rsidRPr="000459C0">
              <w:rPr>
                <w:rFonts w:ascii="Arial" w:hAnsi="Arial" w:cs="Arial"/>
              </w:rPr>
              <w:t>51,10</w:t>
            </w:r>
          </w:p>
        </w:tc>
      </w:tr>
      <w:tr w:rsidR="00D2355F" w:rsidRPr="000459C0" w14:paraId="3B40D4B5"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430387D1" w14:textId="77777777" w:rsidR="00D2355F" w:rsidRPr="000459C0" w:rsidRDefault="00D2355F" w:rsidP="00D2355F">
            <w:pPr>
              <w:rPr>
                <w:rFonts w:ascii="Arial" w:hAnsi="Arial" w:cs="Arial"/>
              </w:rPr>
            </w:pPr>
            <w:r w:rsidRPr="000459C0">
              <w:rPr>
                <w:rFonts w:ascii="Arial" w:hAnsi="Arial" w:cs="Arial"/>
              </w:rPr>
              <w:t>KZT in Tagen</w:t>
            </w:r>
          </w:p>
        </w:tc>
        <w:tc>
          <w:tcPr>
            <w:tcW w:w="690" w:type="pct"/>
            <w:tcBorders>
              <w:top w:val="nil"/>
              <w:left w:val="single" w:sz="8" w:space="0" w:color="auto"/>
              <w:bottom w:val="nil"/>
              <w:right w:val="single" w:sz="8" w:space="0" w:color="auto"/>
            </w:tcBorders>
            <w:shd w:val="clear" w:color="auto" w:fill="auto"/>
            <w:noWrap/>
            <w:vAlign w:val="bottom"/>
            <w:hideMark/>
          </w:tcPr>
          <w:p w14:paraId="797E2514" w14:textId="77777777" w:rsidR="00D2355F" w:rsidRPr="000459C0" w:rsidRDefault="00D2355F" w:rsidP="00D2355F">
            <w:pPr>
              <w:jc w:val="right"/>
              <w:rPr>
                <w:rFonts w:ascii="Arial" w:hAnsi="Arial" w:cs="Arial"/>
              </w:rPr>
            </w:pPr>
            <w:r w:rsidRPr="000459C0">
              <w:rPr>
                <w:rFonts w:ascii="Arial" w:hAnsi="Arial" w:cs="Arial"/>
              </w:rPr>
              <w:t>18,25</w:t>
            </w:r>
          </w:p>
        </w:tc>
        <w:tc>
          <w:tcPr>
            <w:tcW w:w="690" w:type="pct"/>
            <w:tcBorders>
              <w:top w:val="nil"/>
              <w:left w:val="nil"/>
              <w:bottom w:val="nil"/>
              <w:right w:val="single" w:sz="8" w:space="0" w:color="auto"/>
            </w:tcBorders>
            <w:shd w:val="clear" w:color="auto" w:fill="auto"/>
            <w:noWrap/>
            <w:vAlign w:val="bottom"/>
            <w:hideMark/>
          </w:tcPr>
          <w:p w14:paraId="77616D65" w14:textId="77777777" w:rsidR="00D2355F" w:rsidRPr="000459C0" w:rsidRDefault="00D2355F" w:rsidP="00D2355F">
            <w:pPr>
              <w:jc w:val="right"/>
              <w:rPr>
                <w:rFonts w:ascii="Arial" w:hAnsi="Arial" w:cs="Arial"/>
              </w:rPr>
            </w:pPr>
            <w:r w:rsidRPr="000459C0">
              <w:rPr>
                <w:rFonts w:ascii="Arial" w:hAnsi="Arial" w:cs="Arial"/>
              </w:rPr>
              <w:t>20,66</w:t>
            </w:r>
          </w:p>
        </w:tc>
        <w:tc>
          <w:tcPr>
            <w:tcW w:w="690" w:type="pct"/>
            <w:tcBorders>
              <w:top w:val="nil"/>
              <w:left w:val="nil"/>
              <w:bottom w:val="nil"/>
              <w:right w:val="single" w:sz="8" w:space="0" w:color="auto"/>
            </w:tcBorders>
            <w:shd w:val="clear" w:color="auto" w:fill="auto"/>
            <w:noWrap/>
            <w:vAlign w:val="bottom"/>
            <w:hideMark/>
          </w:tcPr>
          <w:p w14:paraId="6FAEA2B7" w14:textId="77777777" w:rsidR="00D2355F" w:rsidRPr="000459C0" w:rsidRDefault="00D2355F" w:rsidP="00D2355F">
            <w:pPr>
              <w:jc w:val="right"/>
              <w:rPr>
                <w:rFonts w:ascii="Arial" w:hAnsi="Arial" w:cs="Arial"/>
              </w:rPr>
            </w:pPr>
            <w:r w:rsidRPr="000459C0">
              <w:rPr>
                <w:rFonts w:ascii="Arial" w:hAnsi="Arial" w:cs="Arial"/>
              </w:rPr>
              <w:t>22,09</w:t>
            </w:r>
          </w:p>
        </w:tc>
        <w:tc>
          <w:tcPr>
            <w:tcW w:w="690" w:type="pct"/>
            <w:tcBorders>
              <w:top w:val="nil"/>
              <w:left w:val="nil"/>
              <w:bottom w:val="nil"/>
              <w:right w:val="single" w:sz="8" w:space="0" w:color="auto"/>
            </w:tcBorders>
            <w:shd w:val="clear" w:color="auto" w:fill="auto"/>
            <w:noWrap/>
            <w:vAlign w:val="bottom"/>
            <w:hideMark/>
          </w:tcPr>
          <w:p w14:paraId="19A53D65" w14:textId="77777777" w:rsidR="00D2355F" w:rsidRPr="000459C0" w:rsidRDefault="00D2355F" w:rsidP="00D2355F">
            <w:pPr>
              <w:jc w:val="right"/>
              <w:rPr>
                <w:rFonts w:ascii="Arial" w:hAnsi="Arial" w:cs="Arial"/>
              </w:rPr>
            </w:pPr>
            <w:r w:rsidRPr="000459C0">
              <w:rPr>
                <w:rFonts w:ascii="Arial" w:hAnsi="Arial" w:cs="Arial"/>
              </w:rPr>
              <w:t>23,40</w:t>
            </w:r>
          </w:p>
        </w:tc>
        <w:tc>
          <w:tcPr>
            <w:tcW w:w="560" w:type="pct"/>
            <w:tcBorders>
              <w:top w:val="nil"/>
              <w:left w:val="nil"/>
              <w:bottom w:val="nil"/>
              <w:right w:val="single" w:sz="8" w:space="0" w:color="auto"/>
            </w:tcBorders>
            <w:shd w:val="clear" w:color="auto" w:fill="auto"/>
            <w:noWrap/>
            <w:vAlign w:val="bottom"/>
            <w:hideMark/>
          </w:tcPr>
          <w:p w14:paraId="7331095B" w14:textId="77777777" w:rsidR="00D2355F" w:rsidRPr="000459C0" w:rsidRDefault="00D2355F" w:rsidP="00D2355F">
            <w:pPr>
              <w:jc w:val="right"/>
              <w:rPr>
                <w:rFonts w:ascii="Arial" w:hAnsi="Arial" w:cs="Arial"/>
              </w:rPr>
            </w:pPr>
            <w:r w:rsidRPr="000459C0">
              <w:rPr>
                <w:rFonts w:ascii="Arial" w:hAnsi="Arial" w:cs="Arial"/>
              </w:rPr>
              <w:t>25,53</w:t>
            </w:r>
          </w:p>
        </w:tc>
      </w:tr>
      <w:tr w:rsidR="00D2355F" w:rsidRPr="000459C0" w14:paraId="0CEA6B7D"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412CE5EA" w14:textId="77777777" w:rsidR="00D2355F" w:rsidRPr="000459C0" w:rsidRDefault="00D2355F" w:rsidP="00D2355F">
            <w:pPr>
              <w:rPr>
                <w:rFonts w:ascii="Arial" w:hAnsi="Arial" w:cs="Arial"/>
              </w:rPr>
            </w:pPr>
            <w:r w:rsidRPr="000459C0">
              <w:rPr>
                <w:rFonts w:ascii="Arial" w:hAnsi="Arial" w:cs="Arial"/>
              </w:rPr>
              <w:t>LDT in Tagen</w:t>
            </w:r>
          </w:p>
        </w:tc>
        <w:tc>
          <w:tcPr>
            <w:tcW w:w="690" w:type="pct"/>
            <w:tcBorders>
              <w:top w:val="nil"/>
              <w:left w:val="single" w:sz="8" w:space="0" w:color="auto"/>
              <w:bottom w:val="nil"/>
              <w:right w:val="single" w:sz="8" w:space="0" w:color="auto"/>
            </w:tcBorders>
            <w:shd w:val="clear" w:color="auto" w:fill="auto"/>
            <w:noWrap/>
            <w:vAlign w:val="bottom"/>
            <w:hideMark/>
          </w:tcPr>
          <w:p w14:paraId="727D2AC1" w14:textId="77777777" w:rsidR="00D2355F" w:rsidRPr="000459C0" w:rsidRDefault="00D2355F" w:rsidP="00D2355F">
            <w:pPr>
              <w:jc w:val="right"/>
              <w:rPr>
                <w:rFonts w:ascii="Arial" w:hAnsi="Arial" w:cs="Arial"/>
              </w:rPr>
            </w:pPr>
            <w:r w:rsidRPr="000459C0">
              <w:rPr>
                <w:rFonts w:ascii="Arial" w:hAnsi="Arial" w:cs="Arial"/>
              </w:rPr>
              <w:t>67,30</w:t>
            </w:r>
          </w:p>
        </w:tc>
        <w:tc>
          <w:tcPr>
            <w:tcW w:w="690" w:type="pct"/>
            <w:tcBorders>
              <w:top w:val="nil"/>
              <w:left w:val="nil"/>
              <w:bottom w:val="nil"/>
              <w:right w:val="single" w:sz="8" w:space="0" w:color="auto"/>
            </w:tcBorders>
            <w:shd w:val="clear" w:color="auto" w:fill="auto"/>
            <w:noWrap/>
            <w:vAlign w:val="bottom"/>
            <w:hideMark/>
          </w:tcPr>
          <w:p w14:paraId="46DE2BC5" w14:textId="77777777" w:rsidR="00D2355F" w:rsidRPr="000459C0" w:rsidRDefault="00D2355F" w:rsidP="00D2355F">
            <w:pPr>
              <w:jc w:val="right"/>
              <w:rPr>
                <w:rFonts w:ascii="Arial" w:hAnsi="Arial" w:cs="Arial"/>
              </w:rPr>
            </w:pPr>
            <w:r w:rsidRPr="000459C0">
              <w:rPr>
                <w:rFonts w:ascii="Arial" w:hAnsi="Arial" w:cs="Arial"/>
              </w:rPr>
              <w:t>69,85</w:t>
            </w:r>
          </w:p>
        </w:tc>
        <w:tc>
          <w:tcPr>
            <w:tcW w:w="690" w:type="pct"/>
            <w:tcBorders>
              <w:top w:val="nil"/>
              <w:left w:val="nil"/>
              <w:bottom w:val="nil"/>
              <w:right w:val="single" w:sz="8" w:space="0" w:color="auto"/>
            </w:tcBorders>
            <w:shd w:val="clear" w:color="auto" w:fill="auto"/>
            <w:noWrap/>
            <w:vAlign w:val="bottom"/>
            <w:hideMark/>
          </w:tcPr>
          <w:p w14:paraId="5441EF92" w14:textId="77777777" w:rsidR="00D2355F" w:rsidRPr="000459C0" w:rsidRDefault="00D2355F" w:rsidP="00D2355F">
            <w:pPr>
              <w:jc w:val="right"/>
              <w:rPr>
                <w:rFonts w:ascii="Arial" w:hAnsi="Arial" w:cs="Arial"/>
              </w:rPr>
            </w:pPr>
            <w:r w:rsidRPr="000459C0">
              <w:rPr>
                <w:rFonts w:ascii="Arial" w:hAnsi="Arial" w:cs="Arial"/>
              </w:rPr>
              <w:t>73,92</w:t>
            </w:r>
          </w:p>
        </w:tc>
        <w:tc>
          <w:tcPr>
            <w:tcW w:w="690" w:type="pct"/>
            <w:tcBorders>
              <w:top w:val="nil"/>
              <w:left w:val="nil"/>
              <w:bottom w:val="nil"/>
              <w:right w:val="single" w:sz="8" w:space="0" w:color="auto"/>
            </w:tcBorders>
            <w:shd w:val="clear" w:color="auto" w:fill="auto"/>
            <w:noWrap/>
            <w:vAlign w:val="bottom"/>
            <w:hideMark/>
          </w:tcPr>
          <w:p w14:paraId="00908710" w14:textId="77777777" w:rsidR="00D2355F" w:rsidRPr="000459C0" w:rsidRDefault="00D2355F" w:rsidP="00D2355F">
            <w:pPr>
              <w:jc w:val="right"/>
              <w:rPr>
                <w:rFonts w:ascii="Arial" w:hAnsi="Arial" w:cs="Arial"/>
              </w:rPr>
            </w:pPr>
            <w:r w:rsidRPr="000459C0">
              <w:rPr>
                <w:rFonts w:ascii="Arial" w:hAnsi="Arial" w:cs="Arial"/>
              </w:rPr>
              <w:t>77,12</w:t>
            </w:r>
          </w:p>
        </w:tc>
        <w:tc>
          <w:tcPr>
            <w:tcW w:w="560" w:type="pct"/>
            <w:tcBorders>
              <w:top w:val="nil"/>
              <w:left w:val="nil"/>
              <w:bottom w:val="nil"/>
              <w:right w:val="single" w:sz="8" w:space="0" w:color="auto"/>
            </w:tcBorders>
            <w:shd w:val="clear" w:color="auto" w:fill="auto"/>
            <w:noWrap/>
            <w:vAlign w:val="bottom"/>
            <w:hideMark/>
          </w:tcPr>
          <w:p w14:paraId="439A2E2E" w14:textId="77777777" w:rsidR="00D2355F" w:rsidRPr="000459C0" w:rsidRDefault="00D2355F" w:rsidP="00D2355F">
            <w:pPr>
              <w:jc w:val="right"/>
              <w:rPr>
                <w:rFonts w:ascii="Arial" w:hAnsi="Arial" w:cs="Arial"/>
              </w:rPr>
            </w:pPr>
            <w:r w:rsidRPr="000459C0">
              <w:rPr>
                <w:rFonts w:ascii="Arial" w:hAnsi="Arial" w:cs="Arial"/>
              </w:rPr>
              <w:t>81,48</w:t>
            </w:r>
          </w:p>
        </w:tc>
      </w:tr>
      <w:tr w:rsidR="00D2355F" w:rsidRPr="000459C0" w14:paraId="33A15BE9"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182A5202" w14:textId="77777777" w:rsidR="00D2355F" w:rsidRPr="000459C0" w:rsidRDefault="00D2355F" w:rsidP="00D2355F">
            <w:pPr>
              <w:rPr>
                <w:rFonts w:ascii="Arial" w:hAnsi="Arial" w:cs="Arial"/>
              </w:rPr>
            </w:pPr>
            <w:r w:rsidRPr="000459C0">
              <w:rPr>
                <w:rFonts w:ascii="Arial" w:hAnsi="Arial" w:cs="Arial"/>
              </w:rPr>
              <w:t>LU</w:t>
            </w:r>
          </w:p>
        </w:tc>
        <w:tc>
          <w:tcPr>
            <w:tcW w:w="690" w:type="pct"/>
            <w:tcBorders>
              <w:top w:val="nil"/>
              <w:left w:val="single" w:sz="8" w:space="0" w:color="auto"/>
              <w:bottom w:val="nil"/>
              <w:right w:val="single" w:sz="8" w:space="0" w:color="auto"/>
            </w:tcBorders>
            <w:shd w:val="clear" w:color="auto" w:fill="auto"/>
            <w:noWrap/>
            <w:vAlign w:val="bottom"/>
            <w:hideMark/>
          </w:tcPr>
          <w:p w14:paraId="2A98E807" w14:textId="77777777" w:rsidR="00D2355F" w:rsidRPr="000459C0" w:rsidRDefault="00D2355F" w:rsidP="00D2355F">
            <w:pPr>
              <w:jc w:val="right"/>
              <w:rPr>
                <w:rFonts w:ascii="Arial" w:hAnsi="Arial" w:cs="Arial"/>
              </w:rPr>
            </w:pPr>
            <w:r w:rsidRPr="000459C0">
              <w:rPr>
                <w:rFonts w:ascii="Arial" w:hAnsi="Arial" w:cs="Arial"/>
              </w:rPr>
              <w:t>1,79</w:t>
            </w:r>
          </w:p>
        </w:tc>
        <w:tc>
          <w:tcPr>
            <w:tcW w:w="690" w:type="pct"/>
            <w:tcBorders>
              <w:top w:val="nil"/>
              <w:left w:val="nil"/>
              <w:bottom w:val="nil"/>
              <w:right w:val="single" w:sz="8" w:space="0" w:color="auto"/>
            </w:tcBorders>
            <w:shd w:val="clear" w:color="auto" w:fill="auto"/>
            <w:noWrap/>
            <w:vAlign w:val="bottom"/>
            <w:hideMark/>
          </w:tcPr>
          <w:p w14:paraId="470A0B17" w14:textId="77777777" w:rsidR="00D2355F" w:rsidRPr="000459C0" w:rsidRDefault="00D2355F" w:rsidP="00D2355F">
            <w:pPr>
              <w:jc w:val="right"/>
              <w:rPr>
                <w:rFonts w:ascii="Arial" w:hAnsi="Arial" w:cs="Arial"/>
              </w:rPr>
            </w:pPr>
            <w:r w:rsidRPr="000459C0">
              <w:rPr>
                <w:rFonts w:ascii="Arial" w:hAnsi="Arial" w:cs="Arial"/>
              </w:rPr>
              <w:t>1,67</w:t>
            </w:r>
          </w:p>
        </w:tc>
        <w:tc>
          <w:tcPr>
            <w:tcW w:w="690" w:type="pct"/>
            <w:tcBorders>
              <w:top w:val="nil"/>
              <w:left w:val="nil"/>
              <w:bottom w:val="nil"/>
              <w:right w:val="single" w:sz="8" w:space="0" w:color="auto"/>
            </w:tcBorders>
            <w:shd w:val="clear" w:color="auto" w:fill="auto"/>
            <w:noWrap/>
            <w:vAlign w:val="bottom"/>
            <w:hideMark/>
          </w:tcPr>
          <w:p w14:paraId="6758542F" w14:textId="77777777" w:rsidR="00D2355F" w:rsidRPr="000459C0" w:rsidRDefault="00D2355F" w:rsidP="00D2355F">
            <w:pPr>
              <w:jc w:val="right"/>
              <w:rPr>
                <w:rFonts w:ascii="Arial" w:hAnsi="Arial" w:cs="Arial"/>
              </w:rPr>
            </w:pPr>
            <w:r w:rsidRPr="000459C0">
              <w:rPr>
                <w:rFonts w:ascii="Arial" w:hAnsi="Arial" w:cs="Arial"/>
              </w:rPr>
              <w:t>1,75</w:t>
            </w:r>
          </w:p>
        </w:tc>
        <w:tc>
          <w:tcPr>
            <w:tcW w:w="690" w:type="pct"/>
            <w:tcBorders>
              <w:top w:val="nil"/>
              <w:left w:val="nil"/>
              <w:bottom w:val="nil"/>
              <w:right w:val="single" w:sz="8" w:space="0" w:color="auto"/>
            </w:tcBorders>
            <w:shd w:val="clear" w:color="auto" w:fill="auto"/>
            <w:noWrap/>
            <w:vAlign w:val="bottom"/>
            <w:hideMark/>
          </w:tcPr>
          <w:p w14:paraId="42A27F51" w14:textId="77777777" w:rsidR="00D2355F" w:rsidRPr="000459C0" w:rsidRDefault="00D2355F" w:rsidP="00D2355F">
            <w:pPr>
              <w:jc w:val="right"/>
              <w:rPr>
                <w:rFonts w:ascii="Arial" w:hAnsi="Arial" w:cs="Arial"/>
              </w:rPr>
            </w:pPr>
            <w:r w:rsidRPr="000459C0">
              <w:rPr>
                <w:rFonts w:ascii="Arial" w:hAnsi="Arial" w:cs="Arial"/>
              </w:rPr>
              <w:t>2,00</w:t>
            </w:r>
          </w:p>
        </w:tc>
        <w:tc>
          <w:tcPr>
            <w:tcW w:w="560" w:type="pct"/>
            <w:tcBorders>
              <w:top w:val="nil"/>
              <w:left w:val="nil"/>
              <w:bottom w:val="nil"/>
              <w:right w:val="single" w:sz="8" w:space="0" w:color="auto"/>
            </w:tcBorders>
            <w:shd w:val="clear" w:color="auto" w:fill="auto"/>
            <w:noWrap/>
            <w:vAlign w:val="bottom"/>
            <w:hideMark/>
          </w:tcPr>
          <w:p w14:paraId="6EFB2402" w14:textId="77777777" w:rsidR="00D2355F" w:rsidRPr="000459C0" w:rsidRDefault="00D2355F" w:rsidP="00D2355F">
            <w:pPr>
              <w:jc w:val="right"/>
              <w:rPr>
                <w:rFonts w:ascii="Arial" w:hAnsi="Arial" w:cs="Arial"/>
              </w:rPr>
            </w:pPr>
            <w:r w:rsidRPr="000459C0">
              <w:rPr>
                <w:rFonts w:ascii="Arial" w:hAnsi="Arial" w:cs="Arial"/>
              </w:rPr>
              <w:t>2,20</w:t>
            </w:r>
          </w:p>
        </w:tc>
      </w:tr>
      <w:tr w:rsidR="00D2355F" w:rsidRPr="000459C0" w14:paraId="52FC5115"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504FC4CC" w14:textId="77777777" w:rsidR="00D2355F" w:rsidRPr="000459C0" w:rsidRDefault="00D2355F" w:rsidP="00D2355F">
            <w:pPr>
              <w:rPr>
                <w:rFonts w:ascii="Arial" w:hAnsi="Arial" w:cs="Arial"/>
              </w:rPr>
            </w:pPr>
            <w:r w:rsidRPr="000459C0">
              <w:rPr>
                <w:rFonts w:ascii="Arial" w:hAnsi="Arial" w:cs="Arial"/>
              </w:rPr>
              <w:t>Lagerreichweite</w:t>
            </w:r>
          </w:p>
        </w:tc>
        <w:tc>
          <w:tcPr>
            <w:tcW w:w="690" w:type="pct"/>
            <w:tcBorders>
              <w:top w:val="nil"/>
              <w:left w:val="single" w:sz="8" w:space="0" w:color="auto"/>
              <w:bottom w:val="nil"/>
              <w:right w:val="single" w:sz="8" w:space="0" w:color="auto"/>
            </w:tcBorders>
            <w:shd w:val="clear" w:color="auto" w:fill="auto"/>
            <w:noWrap/>
            <w:vAlign w:val="bottom"/>
            <w:hideMark/>
          </w:tcPr>
          <w:p w14:paraId="1F3DA712" w14:textId="77777777" w:rsidR="00D2355F" w:rsidRPr="000459C0" w:rsidRDefault="00D2355F" w:rsidP="00D2355F">
            <w:pPr>
              <w:jc w:val="right"/>
              <w:rPr>
                <w:rFonts w:ascii="Arial" w:hAnsi="Arial" w:cs="Arial"/>
              </w:rPr>
            </w:pPr>
            <w:r w:rsidRPr="000459C0">
              <w:rPr>
                <w:rFonts w:ascii="Arial" w:hAnsi="Arial" w:cs="Arial"/>
              </w:rPr>
              <w:t>0,56</w:t>
            </w:r>
          </w:p>
        </w:tc>
        <w:tc>
          <w:tcPr>
            <w:tcW w:w="690" w:type="pct"/>
            <w:tcBorders>
              <w:top w:val="nil"/>
              <w:left w:val="nil"/>
              <w:bottom w:val="nil"/>
              <w:right w:val="single" w:sz="8" w:space="0" w:color="auto"/>
            </w:tcBorders>
            <w:shd w:val="clear" w:color="auto" w:fill="auto"/>
            <w:noWrap/>
            <w:vAlign w:val="bottom"/>
            <w:hideMark/>
          </w:tcPr>
          <w:p w14:paraId="1B3F12AA" w14:textId="77777777" w:rsidR="00D2355F" w:rsidRPr="000459C0" w:rsidRDefault="00D2355F" w:rsidP="00D2355F">
            <w:pPr>
              <w:jc w:val="right"/>
              <w:rPr>
                <w:rFonts w:ascii="Arial" w:hAnsi="Arial" w:cs="Arial"/>
              </w:rPr>
            </w:pPr>
            <w:r w:rsidRPr="000459C0">
              <w:rPr>
                <w:rFonts w:ascii="Arial" w:hAnsi="Arial" w:cs="Arial"/>
              </w:rPr>
              <w:t>0,60</w:t>
            </w:r>
          </w:p>
        </w:tc>
        <w:tc>
          <w:tcPr>
            <w:tcW w:w="690" w:type="pct"/>
            <w:tcBorders>
              <w:top w:val="nil"/>
              <w:left w:val="nil"/>
              <w:bottom w:val="nil"/>
              <w:right w:val="single" w:sz="8" w:space="0" w:color="auto"/>
            </w:tcBorders>
            <w:shd w:val="clear" w:color="auto" w:fill="auto"/>
            <w:noWrap/>
            <w:vAlign w:val="bottom"/>
            <w:hideMark/>
          </w:tcPr>
          <w:p w14:paraId="5DBBD547" w14:textId="77777777" w:rsidR="00D2355F" w:rsidRPr="000459C0" w:rsidRDefault="00D2355F" w:rsidP="00D2355F">
            <w:pPr>
              <w:jc w:val="right"/>
              <w:rPr>
                <w:rFonts w:ascii="Arial" w:hAnsi="Arial" w:cs="Arial"/>
              </w:rPr>
            </w:pPr>
            <w:r w:rsidRPr="000459C0">
              <w:rPr>
                <w:rFonts w:ascii="Arial" w:hAnsi="Arial" w:cs="Arial"/>
              </w:rPr>
              <w:t>0,57</w:t>
            </w:r>
          </w:p>
        </w:tc>
        <w:tc>
          <w:tcPr>
            <w:tcW w:w="690" w:type="pct"/>
            <w:tcBorders>
              <w:top w:val="nil"/>
              <w:left w:val="nil"/>
              <w:bottom w:val="nil"/>
              <w:right w:val="single" w:sz="8" w:space="0" w:color="auto"/>
            </w:tcBorders>
            <w:shd w:val="clear" w:color="auto" w:fill="auto"/>
            <w:noWrap/>
            <w:vAlign w:val="bottom"/>
            <w:hideMark/>
          </w:tcPr>
          <w:p w14:paraId="09F1F69D" w14:textId="77777777" w:rsidR="00D2355F" w:rsidRPr="000459C0" w:rsidRDefault="00D2355F" w:rsidP="00D2355F">
            <w:pPr>
              <w:jc w:val="right"/>
              <w:rPr>
                <w:rFonts w:ascii="Arial" w:hAnsi="Arial" w:cs="Arial"/>
              </w:rPr>
            </w:pPr>
            <w:r w:rsidRPr="000459C0">
              <w:rPr>
                <w:rFonts w:ascii="Arial" w:hAnsi="Arial" w:cs="Arial"/>
              </w:rPr>
              <w:t>0,50</w:t>
            </w:r>
          </w:p>
        </w:tc>
        <w:tc>
          <w:tcPr>
            <w:tcW w:w="560" w:type="pct"/>
            <w:tcBorders>
              <w:top w:val="nil"/>
              <w:left w:val="nil"/>
              <w:bottom w:val="nil"/>
              <w:right w:val="single" w:sz="8" w:space="0" w:color="auto"/>
            </w:tcBorders>
            <w:shd w:val="clear" w:color="auto" w:fill="auto"/>
            <w:noWrap/>
            <w:vAlign w:val="bottom"/>
            <w:hideMark/>
          </w:tcPr>
          <w:p w14:paraId="228E9524" w14:textId="77777777" w:rsidR="00D2355F" w:rsidRPr="000459C0" w:rsidRDefault="00D2355F" w:rsidP="00D2355F">
            <w:pPr>
              <w:jc w:val="right"/>
              <w:rPr>
                <w:rFonts w:ascii="Arial" w:hAnsi="Arial" w:cs="Arial"/>
              </w:rPr>
            </w:pPr>
            <w:r w:rsidRPr="000459C0">
              <w:rPr>
                <w:rFonts w:ascii="Arial" w:hAnsi="Arial" w:cs="Arial"/>
              </w:rPr>
              <w:t>0,45</w:t>
            </w:r>
          </w:p>
        </w:tc>
      </w:tr>
      <w:tr w:rsidR="00D2355F" w:rsidRPr="000459C0" w14:paraId="149DD1E9"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34BF65A7" w14:textId="77777777" w:rsidR="00D2355F" w:rsidRPr="000459C0" w:rsidRDefault="00D2355F" w:rsidP="00D2355F">
            <w:pPr>
              <w:rPr>
                <w:rFonts w:ascii="Arial" w:hAnsi="Arial" w:cs="Arial"/>
              </w:rPr>
            </w:pPr>
            <w:r w:rsidRPr="000459C0">
              <w:rPr>
                <w:rFonts w:ascii="Arial" w:hAnsi="Arial" w:cs="Arial"/>
              </w:rPr>
              <w:t>Kapitalbindungsdauer</w:t>
            </w:r>
          </w:p>
        </w:tc>
        <w:tc>
          <w:tcPr>
            <w:tcW w:w="690" w:type="pct"/>
            <w:tcBorders>
              <w:top w:val="nil"/>
              <w:left w:val="single" w:sz="8" w:space="0" w:color="auto"/>
              <w:bottom w:val="nil"/>
              <w:right w:val="single" w:sz="8" w:space="0" w:color="auto"/>
            </w:tcBorders>
            <w:shd w:val="clear" w:color="auto" w:fill="auto"/>
            <w:noWrap/>
            <w:vAlign w:val="bottom"/>
            <w:hideMark/>
          </w:tcPr>
          <w:p w14:paraId="2DAB7509" w14:textId="77777777" w:rsidR="00D2355F" w:rsidRPr="000459C0" w:rsidRDefault="00D2355F" w:rsidP="00D2355F">
            <w:pPr>
              <w:jc w:val="right"/>
              <w:rPr>
                <w:rFonts w:ascii="Arial" w:hAnsi="Arial" w:cs="Arial"/>
              </w:rPr>
            </w:pPr>
            <w:r w:rsidRPr="000459C0">
              <w:rPr>
                <w:rFonts w:ascii="Arial" w:hAnsi="Arial" w:cs="Arial"/>
              </w:rPr>
              <w:t>37,64</w:t>
            </w:r>
          </w:p>
        </w:tc>
        <w:tc>
          <w:tcPr>
            <w:tcW w:w="690" w:type="pct"/>
            <w:tcBorders>
              <w:top w:val="nil"/>
              <w:left w:val="nil"/>
              <w:bottom w:val="nil"/>
              <w:right w:val="single" w:sz="8" w:space="0" w:color="auto"/>
            </w:tcBorders>
            <w:shd w:val="clear" w:color="auto" w:fill="auto"/>
            <w:noWrap/>
            <w:vAlign w:val="bottom"/>
            <w:hideMark/>
          </w:tcPr>
          <w:p w14:paraId="25B5AB0B" w14:textId="77777777" w:rsidR="00D2355F" w:rsidRPr="000459C0" w:rsidRDefault="00D2355F" w:rsidP="00D2355F">
            <w:pPr>
              <w:jc w:val="right"/>
              <w:rPr>
                <w:rFonts w:ascii="Arial" w:hAnsi="Arial" w:cs="Arial"/>
              </w:rPr>
            </w:pPr>
            <w:r w:rsidRPr="000459C0">
              <w:rPr>
                <w:rFonts w:ascii="Arial" w:hAnsi="Arial" w:cs="Arial"/>
              </w:rPr>
              <w:t>42,97</w:t>
            </w:r>
          </w:p>
        </w:tc>
        <w:tc>
          <w:tcPr>
            <w:tcW w:w="690" w:type="pct"/>
            <w:tcBorders>
              <w:top w:val="nil"/>
              <w:left w:val="nil"/>
              <w:bottom w:val="nil"/>
              <w:right w:val="single" w:sz="8" w:space="0" w:color="auto"/>
            </w:tcBorders>
            <w:shd w:val="clear" w:color="auto" w:fill="auto"/>
            <w:noWrap/>
            <w:vAlign w:val="bottom"/>
            <w:hideMark/>
          </w:tcPr>
          <w:p w14:paraId="456F977E" w14:textId="77777777" w:rsidR="00D2355F" w:rsidRPr="000459C0" w:rsidRDefault="00D2355F" w:rsidP="00D2355F">
            <w:pPr>
              <w:jc w:val="right"/>
              <w:rPr>
                <w:rFonts w:ascii="Arial" w:hAnsi="Arial" w:cs="Arial"/>
              </w:rPr>
            </w:pPr>
            <w:r w:rsidRPr="000459C0">
              <w:rPr>
                <w:rFonts w:ascii="Arial" w:hAnsi="Arial" w:cs="Arial"/>
              </w:rPr>
              <w:t>47,50</w:t>
            </w:r>
          </w:p>
        </w:tc>
        <w:tc>
          <w:tcPr>
            <w:tcW w:w="690" w:type="pct"/>
            <w:tcBorders>
              <w:top w:val="nil"/>
              <w:left w:val="nil"/>
              <w:bottom w:val="nil"/>
              <w:right w:val="single" w:sz="8" w:space="0" w:color="auto"/>
            </w:tcBorders>
            <w:shd w:val="clear" w:color="auto" w:fill="auto"/>
            <w:noWrap/>
            <w:vAlign w:val="bottom"/>
            <w:hideMark/>
          </w:tcPr>
          <w:p w14:paraId="65139616" w14:textId="77777777" w:rsidR="00D2355F" w:rsidRPr="000459C0" w:rsidRDefault="00D2355F" w:rsidP="00D2355F">
            <w:pPr>
              <w:jc w:val="right"/>
              <w:rPr>
                <w:rFonts w:ascii="Arial" w:hAnsi="Arial" w:cs="Arial"/>
              </w:rPr>
            </w:pPr>
            <w:r w:rsidRPr="000459C0">
              <w:rPr>
                <w:rFonts w:ascii="Arial" w:hAnsi="Arial" w:cs="Arial"/>
              </w:rPr>
              <w:t>53,51</w:t>
            </w:r>
          </w:p>
        </w:tc>
        <w:tc>
          <w:tcPr>
            <w:tcW w:w="560" w:type="pct"/>
            <w:tcBorders>
              <w:top w:val="nil"/>
              <w:left w:val="nil"/>
              <w:bottom w:val="nil"/>
              <w:right w:val="single" w:sz="8" w:space="0" w:color="auto"/>
            </w:tcBorders>
            <w:shd w:val="clear" w:color="auto" w:fill="auto"/>
            <w:noWrap/>
            <w:vAlign w:val="bottom"/>
            <w:hideMark/>
          </w:tcPr>
          <w:p w14:paraId="3B71B79D" w14:textId="77777777" w:rsidR="00D2355F" w:rsidRPr="000459C0" w:rsidRDefault="00D2355F" w:rsidP="00D2355F">
            <w:pPr>
              <w:jc w:val="right"/>
              <w:rPr>
                <w:rFonts w:ascii="Arial" w:hAnsi="Arial" w:cs="Arial"/>
              </w:rPr>
            </w:pPr>
            <w:r w:rsidRPr="000459C0">
              <w:rPr>
                <w:rFonts w:ascii="Arial" w:hAnsi="Arial" w:cs="Arial"/>
              </w:rPr>
              <w:t>55,90</w:t>
            </w:r>
          </w:p>
        </w:tc>
      </w:tr>
      <w:tr w:rsidR="00D2355F" w:rsidRPr="000459C0" w14:paraId="129B5FE2" w14:textId="77777777" w:rsidTr="00D2355F">
        <w:trPr>
          <w:trHeight w:val="270"/>
        </w:trPr>
        <w:tc>
          <w:tcPr>
            <w:tcW w:w="1682" w:type="pct"/>
            <w:tcBorders>
              <w:top w:val="nil"/>
              <w:left w:val="single" w:sz="8" w:space="0" w:color="auto"/>
              <w:bottom w:val="nil"/>
              <w:right w:val="nil"/>
            </w:tcBorders>
            <w:shd w:val="clear" w:color="auto" w:fill="auto"/>
            <w:noWrap/>
            <w:vAlign w:val="bottom"/>
            <w:hideMark/>
          </w:tcPr>
          <w:p w14:paraId="058AA340" w14:textId="77777777" w:rsidR="00D2355F" w:rsidRPr="000459C0" w:rsidRDefault="00D2355F" w:rsidP="00D2355F">
            <w:pPr>
              <w:rPr>
                <w:rFonts w:ascii="Arial" w:hAnsi="Arial" w:cs="Arial"/>
              </w:rPr>
            </w:pPr>
            <w:r w:rsidRPr="000459C0">
              <w:rPr>
                <w:rFonts w:ascii="Arial" w:hAnsi="Arial" w:cs="Arial"/>
              </w:rPr>
              <w:t>VU</w:t>
            </w:r>
          </w:p>
        </w:tc>
        <w:tc>
          <w:tcPr>
            <w:tcW w:w="690" w:type="pct"/>
            <w:tcBorders>
              <w:top w:val="nil"/>
              <w:left w:val="single" w:sz="8" w:space="0" w:color="auto"/>
              <w:bottom w:val="nil"/>
              <w:right w:val="single" w:sz="8" w:space="0" w:color="auto"/>
            </w:tcBorders>
            <w:shd w:val="clear" w:color="auto" w:fill="auto"/>
            <w:noWrap/>
            <w:vAlign w:val="bottom"/>
            <w:hideMark/>
          </w:tcPr>
          <w:p w14:paraId="32A58C4B" w14:textId="77777777" w:rsidR="00D2355F" w:rsidRPr="000459C0" w:rsidRDefault="00D2355F" w:rsidP="00D2355F">
            <w:pPr>
              <w:jc w:val="right"/>
              <w:rPr>
                <w:rFonts w:ascii="Arial" w:hAnsi="Arial" w:cs="Arial"/>
              </w:rPr>
            </w:pPr>
            <w:r w:rsidRPr="000459C0">
              <w:rPr>
                <w:rFonts w:ascii="Arial" w:hAnsi="Arial" w:cs="Arial"/>
              </w:rPr>
              <w:t>3,66</w:t>
            </w:r>
          </w:p>
        </w:tc>
        <w:tc>
          <w:tcPr>
            <w:tcW w:w="690" w:type="pct"/>
            <w:tcBorders>
              <w:top w:val="nil"/>
              <w:left w:val="nil"/>
              <w:bottom w:val="nil"/>
              <w:right w:val="single" w:sz="8" w:space="0" w:color="auto"/>
            </w:tcBorders>
            <w:shd w:val="clear" w:color="auto" w:fill="auto"/>
            <w:noWrap/>
            <w:vAlign w:val="bottom"/>
            <w:hideMark/>
          </w:tcPr>
          <w:p w14:paraId="1403DC03" w14:textId="77777777" w:rsidR="00D2355F" w:rsidRPr="000459C0" w:rsidRDefault="00D2355F" w:rsidP="00D2355F">
            <w:pPr>
              <w:jc w:val="right"/>
              <w:rPr>
                <w:rFonts w:ascii="Arial" w:hAnsi="Arial" w:cs="Arial"/>
              </w:rPr>
            </w:pPr>
            <w:r w:rsidRPr="000459C0">
              <w:rPr>
                <w:rFonts w:ascii="Arial" w:hAnsi="Arial" w:cs="Arial"/>
              </w:rPr>
              <w:t>3,61</w:t>
            </w:r>
          </w:p>
        </w:tc>
        <w:tc>
          <w:tcPr>
            <w:tcW w:w="690" w:type="pct"/>
            <w:tcBorders>
              <w:top w:val="nil"/>
              <w:left w:val="nil"/>
              <w:bottom w:val="nil"/>
              <w:right w:val="single" w:sz="8" w:space="0" w:color="auto"/>
            </w:tcBorders>
            <w:shd w:val="clear" w:color="auto" w:fill="auto"/>
            <w:noWrap/>
            <w:vAlign w:val="bottom"/>
            <w:hideMark/>
          </w:tcPr>
          <w:p w14:paraId="731C0C7E" w14:textId="77777777" w:rsidR="00D2355F" w:rsidRPr="000459C0" w:rsidRDefault="00D2355F" w:rsidP="00D2355F">
            <w:pPr>
              <w:jc w:val="right"/>
              <w:rPr>
                <w:rFonts w:ascii="Arial" w:hAnsi="Arial" w:cs="Arial"/>
              </w:rPr>
            </w:pPr>
            <w:r w:rsidRPr="000459C0">
              <w:rPr>
                <w:rFonts w:ascii="Arial" w:hAnsi="Arial" w:cs="Arial"/>
              </w:rPr>
              <w:t>3,55</w:t>
            </w:r>
          </w:p>
        </w:tc>
        <w:tc>
          <w:tcPr>
            <w:tcW w:w="690" w:type="pct"/>
            <w:tcBorders>
              <w:top w:val="nil"/>
              <w:left w:val="nil"/>
              <w:bottom w:val="nil"/>
              <w:right w:val="single" w:sz="8" w:space="0" w:color="auto"/>
            </w:tcBorders>
            <w:shd w:val="clear" w:color="auto" w:fill="auto"/>
            <w:noWrap/>
            <w:vAlign w:val="bottom"/>
            <w:hideMark/>
          </w:tcPr>
          <w:p w14:paraId="161840D3" w14:textId="77777777" w:rsidR="00D2355F" w:rsidRPr="000459C0" w:rsidRDefault="00D2355F" w:rsidP="00D2355F">
            <w:pPr>
              <w:jc w:val="right"/>
              <w:rPr>
                <w:rFonts w:ascii="Arial" w:hAnsi="Arial" w:cs="Arial"/>
              </w:rPr>
            </w:pPr>
            <w:r w:rsidRPr="000459C0">
              <w:rPr>
                <w:rFonts w:ascii="Arial" w:hAnsi="Arial" w:cs="Arial"/>
              </w:rPr>
              <w:t>3,48</w:t>
            </w:r>
          </w:p>
        </w:tc>
        <w:tc>
          <w:tcPr>
            <w:tcW w:w="560" w:type="pct"/>
            <w:tcBorders>
              <w:top w:val="nil"/>
              <w:left w:val="nil"/>
              <w:bottom w:val="nil"/>
              <w:right w:val="single" w:sz="8" w:space="0" w:color="auto"/>
            </w:tcBorders>
            <w:shd w:val="clear" w:color="auto" w:fill="auto"/>
            <w:noWrap/>
            <w:vAlign w:val="bottom"/>
            <w:hideMark/>
          </w:tcPr>
          <w:p w14:paraId="3B7BACA7" w14:textId="77777777" w:rsidR="00D2355F" w:rsidRPr="000459C0" w:rsidRDefault="00D2355F" w:rsidP="00D2355F">
            <w:pPr>
              <w:jc w:val="right"/>
              <w:rPr>
                <w:rFonts w:ascii="Arial" w:hAnsi="Arial" w:cs="Arial"/>
              </w:rPr>
            </w:pPr>
            <w:r w:rsidRPr="000459C0">
              <w:rPr>
                <w:rFonts w:ascii="Arial" w:hAnsi="Arial" w:cs="Arial"/>
              </w:rPr>
              <w:t>3,36</w:t>
            </w:r>
          </w:p>
        </w:tc>
      </w:tr>
      <w:tr w:rsidR="00D2355F" w:rsidRPr="000459C0" w14:paraId="00CDAA01" w14:textId="77777777" w:rsidTr="00D2355F">
        <w:trPr>
          <w:trHeight w:val="270"/>
        </w:trPr>
        <w:tc>
          <w:tcPr>
            <w:tcW w:w="1682" w:type="pct"/>
            <w:tcBorders>
              <w:top w:val="single" w:sz="8" w:space="0" w:color="auto"/>
              <w:left w:val="single" w:sz="8" w:space="0" w:color="auto"/>
              <w:bottom w:val="single" w:sz="8" w:space="0" w:color="auto"/>
              <w:right w:val="nil"/>
            </w:tcBorders>
            <w:shd w:val="clear" w:color="auto" w:fill="auto"/>
            <w:noWrap/>
            <w:vAlign w:val="bottom"/>
            <w:hideMark/>
          </w:tcPr>
          <w:p w14:paraId="6DBA1314" w14:textId="77777777" w:rsidR="00D2355F" w:rsidRPr="000459C0" w:rsidRDefault="00D2355F" w:rsidP="00D2355F">
            <w:pPr>
              <w:rPr>
                <w:rFonts w:ascii="Arial" w:hAnsi="Arial" w:cs="Arial"/>
                <w:b/>
                <w:bCs/>
              </w:rPr>
            </w:pPr>
            <w:r w:rsidRPr="000459C0">
              <w:rPr>
                <w:rFonts w:ascii="Arial" w:hAnsi="Arial" w:cs="Arial"/>
                <w:b/>
                <w:bCs/>
              </w:rPr>
              <w:t>III. Liquiditätsanalyse</w:t>
            </w:r>
          </w:p>
        </w:tc>
        <w:tc>
          <w:tcPr>
            <w:tcW w:w="690"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67AC607"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single" w:sz="8" w:space="0" w:color="auto"/>
              <w:left w:val="nil"/>
              <w:bottom w:val="single" w:sz="8" w:space="0" w:color="auto"/>
              <w:right w:val="single" w:sz="8" w:space="0" w:color="auto"/>
            </w:tcBorders>
            <w:shd w:val="clear" w:color="auto" w:fill="auto"/>
            <w:noWrap/>
            <w:vAlign w:val="bottom"/>
            <w:hideMark/>
          </w:tcPr>
          <w:p w14:paraId="7F0BB369"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single" w:sz="8" w:space="0" w:color="auto"/>
              <w:left w:val="nil"/>
              <w:bottom w:val="single" w:sz="8" w:space="0" w:color="auto"/>
              <w:right w:val="single" w:sz="8" w:space="0" w:color="auto"/>
            </w:tcBorders>
            <w:shd w:val="clear" w:color="auto" w:fill="auto"/>
            <w:noWrap/>
            <w:vAlign w:val="bottom"/>
            <w:hideMark/>
          </w:tcPr>
          <w:p w14:paraId="7EEEBE2C"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single" w:sz="8" w:space="0" w:color="auto"/>
              <w:left w:val="nil"/>
              <w:bottom w:val="single" w:sz="8" w:space="0" w:color="auto"/>
              <w:right w:val="single" w:sz="8" w:space="0" w:color="auto"/>
            </w:tcBorders>
            <w:shd w:val="clear" w:color="auto" w:fill="auto"/>
            <w:noWrap/>
            <w:vAlign w:val="bottom"/>
            <w:hideMark/>
          </w:tcPr>
          <w:p w14:paraId="2802A814" w14:textId="77777777" w:rsidR="00D2355F" w:rsidRPr="000459C0" w:rsidRDefault="00D2355F" w:rsidP="00D2355F">
            <w:pPr>
              <w:rPr>
                <w:rFonts w:ascii="Arial" w:hAnsi="Arial" w:cs="Arial"/>
              </w:rPr>
            </w:pPr>
            <w:r w:rsidRPr="000459C0">
              <w:rPr>
                <w:rFonts w:ascii="Arial" w:hAnsi="Arial" w:cs="Arial"/>
              </w:rPr>
              <w:t> </w:t>
            </w:r>
          </w:p>
        </w:tc>
        <w:tc>
          <w:tcPr>
            <w:tcW w:w="560" w:type="pct"/>
            <w:tcBorders>
              <w:top w:val="single" w:sz="8" w:space="0" w:color="auto"/>
              <w:left w:val="nil"/>
              <w:bottom w:val="single" w:sz="8" w:space="0" w:color="auto"/>
              <w:right w:val="single" w:sz="8" w:space="0" w:color="auto"/>
            </w:tcBorders>
            <w:shd w:val="clear" w:color="auto" w:fill="auto"/>
            <w:noWrap/>
            <w:vAlign w:val="bottom"/>
            <w:hideMark/>
          </w:tcPr>
          <w:p w14:paraId="08F6D81E" w14:textId="77777777" w:rsidR="00D2355F" w:rsidRPr="000459C0" w:rsidRDefault="00D2355F" w:rsidP="00D2355F">
            <w:pPr>
              <w:rPr>
                <w:rFonts w:ascii="Arial" w:hAnsi="Arial" w:cs="Arial"/>
              </w:rPr>
            </w:pPr>
            <w:r w:rsidRPr="000459C0">
              <w:rPr>
                <w:rFonts w:ascii="Arial" w:hAnsi="Arial" w:cs="Arial"/>
              </w:rPr>
              <w:t> </w:t>
            </w:r>
          </w:p>
        </w:tc>
      </w:tr>
      <w:tr w:rsidR="00D2355F" w:rsidRPr="000459C0" w14:paraId="77D5F57D"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6CFF9731" w14:textId="77777777" w:rsidR="00D2355F" w:rsidRPr="000459C0" w:rsidRDefault="00D2355F" w:rsidP="00D2355F">
            <w:pPr>
              <w:rPr>
                <w:rFonts w:ascii="Arial" w:hAnsi="Arial" w:cs="Arial"/>
              </w:rPr>
            </w:pPr>
            <w:r w:rsidRPr="000459C0">
              <w:rPr>
                <w:rFonts w:ascii="Arial" w:hAnsi="Arial" w:cs="Arial"/>
              </w:rPr>
              <w:t>L1G in %</w:t>
            </w:r>
          </w:p>
        </w:tc>
        <w:tc>
          <w:tcPr>
            <w:tcW w:w="690" w:type="pct"/>
            <w:tcBorders>
              <w:top w:val="nil"/>
              <w:left w:val="single" w:sz="8" w:space="0" w:color="auto"/>
              <w:bottom w:val="nil"/>
              <w:right w:val="single" w:sz="8" w:space="0" w:color="auto"/>
            </w:tcBorders>
            <w:shd w:val="clear" w:color="auto" w:fill="auto"/>
            <w:noWrap/>
            <w:vAlign w:val="bottom"/>
            <w:hideMark/>
          </w:tcPr>
          <w:p w14:paraId="245820CC" w14:textId="77777777" w:rsidR="00D2355F" w:rsidRPr="000459C0" w:rsidRDefault="00D2355F" w:rsidP="00D2355F">
            <w:pPr>
              <w:jc w:val="right"/>
              <w:rPr>
                <w:rFonts w:ascii="Arial" w:hAnsi="Arial" w:cs="Arial"/>
              </w:rPr>
            </w:pPr>
            <w:r w:rsidRPr="000459C0">
              <w:rPr>
                <w:rFonts w:ascii="Arial" w:hAnsi="Arial" w:cs="Arial"/>
              </w:rPr>
              <w:t>2,29</w:t>
            </w:r>
          </w:p>
        </w:tc>
        <w:tc>
          <w:tcPr>
            <w:tcW w:w="690" w:type="pct"/>
            <w:tcBorders>
              <w:top w:val="nil"/>
              <w:left w:val="nil"/>
              <w:bottom w:val="nil"/>
              <w:right w:val="single" w:sz="8" w:space="0" w:color="auto"/>
            </w:tcBorders>
            <w:shd w:val="clear" w:color="auto" w:fill="auto"/>
            <w:noWrap/>
            <w:vAlign w:val="bottom"/>
            <w:hideMark/>
          </w:tcPr>
          <w:p w14:paraId="63EF0A00" w14:textId="77777777" w:rsidR="00D2355F" w:rsidRPr="000459C0" w:rsidRDefault="00D2355F" w:rsidP="00D2355F">
            <w:pPr>
              <w:jc w:val="right"/>
              <w:rPr>
                <w:rFonts w:ascii="Arial" w:hAnsi="Arial" w:cs="Arial"/>
              </w:rPr>
            </w:pPr>
            <w:r w:rsidRPr="000459C0">
              <w:rPr>
                <w:rFonts w:ascii="Arial" w:hAnsi="Arial" w:cs="Arial"/>
              </w:rPr>
              <w:t>1,75</w:t>
            </w:r>
          </w:p>
        </w:tc>
        <w:tc>
          <w:tcPr>
            <w:tcW w:w="690" w:type="pct"/>
            <w:tcBorders>
              <w:top w:val="nil"/>
              <w:left w:val="nil"/>
              <w:bottom w:val="nil"/>
              <w:right w:val="single" w:sz="8" w:space="0" w:color="auto"/>
            </w:tcBorders>
            <w:shd w:val="clear" w:color="auto" w:fill="auto"/>
            <w:noWrap/>
            <w:vAlign w:val="bottom"/>
            <w:hideMark/>
          </w:tcPr>
          <w:p w14:paraId="645F7E4F" w14:textId="77777777" w:rsidR="00D2355F" w:rsidRPr="000459C0" w:rsidRDefault="00D2355F" w:rsidP="00D2355F">
            <w:pPr>
              <w:jc w:val="right"/>
              <w:rPr>
                <w:rFonts w:ascii="Arial" w:hAnsi="Arial" w:cs="Arial"/>
              </w:rPr>
            </w:pPr>
            <w:r w:rsidRPr="000459C0">
              <w:rPr>
                <w:rFonts w:ascii="Arial" w:hAnsi="Arial" w:cs="Arial"/>
              </w:rPr>
              <w:t>1,09</w:t>
            </w:r>
          </w:p>
        </w:tc>
        <w:tc>
          <w:tcPr>
            <w:tcW w:w="690" w:type="pct"/>
            <w:tcBorders>
              <w:top w:val="nil"/>
              <w:left w:val="nil"/>
              <w:bottom w:val="nil"/>
              <w:right w:val="single" w:sz="8" w:space="0" w:color="auto"/>
            </w:tcBorders>
            <w:shd w:val="clear" w:color="auto" w:fill="auto"/>
            <w:noWrap/>
            <w:vAlign w:val="bottom"/>
            <w:hideMark/>
          </w:tcPr>
          <w:p w14:paraId="3E7D9483" w14:textId="77777777" w:rsidR="00D2355F" w:rsidRPr="000459C0" w:rsidRDefault="00D2355F" w:rsidP="00D2355F">
            <w:pPr>
              <w:jc w:val="right"/>
              <w:rPr>
                <w:rFonts w:ascii="Arial" w:hAnsi="Arial" w:cs="Arial"/>
              </w:rPr>
            </w:pPr>
            <w:r w:rsidRPr="000459C0">
              <w:rPr>
                <w:rFonts w:ascii="Arial" w:hAnsi="Arial" w:cs="Arial"/>
              </w:rPr>
              <w:t>0,64</w:t>
            </w:r>
          </w:p>
        </w:tc>
        <w:tc>
          <w:tcPr>
            <w:tcW w:w="560" w:type="pct"/>
            <w:tcBorders>
              <w:top w:val="nil"/>
              <w:left w:val="nil"/>
              <w:bottom w:val="nil"/>
              <w:right w:val="single" w:sz="8" w:space="0" w:color="auto"/>
            </w:tcBorders>
            <w:shd w:val="clear" w:color="auto" w:fill="auto"/>
            <w:noWrap/>
            <w:vAlign w:val="bottom"/>
            <w:hideMark/>
          </w:tcPr>
          <w:p w14:paraId="72B72A12" w14:textId="77777777" w:rsidR="00D2355F" w:rsidRPr="000459C0" w:rsidRDefault="00D2355F" w:rsidP="00D2355F">
            <w:pPr>
              <w:jc w:val="right"/>
              <w:rPr>
                <w:rFonts w:ascii="Arial" w:hAnsi="Arial" w:cs="Arial"/>
              </w:rPr>
            </w:pPr>
            <w:r w:rsidRPr="000459C0">
              <w:rPr>
                <w:rFonts w:ascii="Arial" w:hAnsi="Arial" w:cs="Arial"/>
              </w:rPr>
              <w:t>0,20</w:t>
            </w:r>
          </w:p>
        </w:tc>
      </w:tr>
      <w:tr w:rsidR="00D2355F" w:rsidRPr="000459C0" w14:paraId="4C6FBEE3"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6637AD7A" w14:textId="77777777" w:rsidR="00D2355F" w:rsidRPr="000459C0" w:rsidRDefault="00D2355F" w:rsidP="00D2355F">
            <w:pPr>
              <w:rPr>
                <w:rFonts w:ascii="Arial" w:hAnsi="Arial" w:cs="Arial"/>
              </w:rPr>
            </w:pPr>
            <w:r w:rsidRPr="000459C0">
              <w:rPr>
                <w:rFonts w:ascii="Arial" w:hAnsi="Arial" w:cs="Arial"/>
              </w:rPr>
              <w:t>QR in %</w:t>
            </w:r>
          </w:p>
        </w:tc>
        <w:tc>
          <w:tcPr>
            <w:tcW w:w="690" w:type="pct"/>
            <w:tcBorders>
              <w:top w:val="nil"/>
              <w:left w:val="single" w:sz="8" w:space="0" w:color="auto"/>
              <w:bottom w:val="nil"/>
              <w:right w:val="single" w:sz="8" w:space="0" w:color="auto"/>
            </w:tcBorders>
            <w:shd w:val="clear" w:color="auto" w:fill="auto"/>
            <w:noWrap/>
            <w:vAlign w:val="bottom"/>
            <w:hideMark/>
          </w:tcPr>
          <w:p w14:paraId="0106FEE9" w14:textId="77777777" w:rsidR="00D2355F" w:rsidRPr="000459C0" w:rsidRDefault="00D2355F" w:rsidP="00D2355F">
            <w:pPr>
              <w:jc w:val="right"/>
              <w:rPr>
                <w:rFonts w:ascii="Arial" w:hAnsi="Arial" w:cs="Arial"/>
              </w:rPr>
            </w:pPr>
            <w:r w:rsidRPr="000459C0">
              <w:rPr>
                <w:rFonts w:ascii="Arial" w:hAnsi="Arial" w:cs="Arial"/>
              </w:rPr>
              <w:t>38,99</w:t>
            </w:r>
          </w:p>
        </w:tc>
        <w:tc>
          <w:tcPr>
            <w:tcW w:w="690" w:type="pct"/>
            <w:tcBorders>
              <w:top w:val="nil"/>
              <w:left w:val="nil"/>
              <w:bottom w:val="nil"/>
              <w:right w:val="single" w:sz="8" w:space="0" w:color="auto"/>
            </w:tcBorders>
            <w:shd w:val="clear" w:color="auto" w:fill="auto"/>
            <w:noWrap/>
            <w:vAlign w:val="bottom"/>
            <w:hideMark/>
          </w:tcPr>
          <w:p w14:paraId="046DDF1B" w14:textId="77777777" w:rsidR="00D2355F" w:rsidRPr="000459C0" w:rsidRDefault="00D2355F" w:rsidP="00D2355F">
            <w:pPr>
              <w:jc w:val="right"/>
              <w:rPr>
                <w:rFonts w:ascii="Arial" w:hAnsi="Arial" w:cs="Arial"/>
              </w:rPr>
            </w:pPr>
            <w:r w:rsidRPr="000459C0">
              <w:rPr>
                <w:rFonts w:ascii="Arial" w:hAnsi="Arial" w:cs="Arial"/>
              </w:rPr>
              <w:t>41,23</w:t>
            </w:r>
          </w:p>
        </w:tc>
        <w:tc>
          <w:tcPr>
            <w:tcW w:w="690" w:type="pct"/>
            <w:tcBorders>
              <w:top w:val="nil"/>
              <w:left w:val="nil"/>
              <w:bottom w:val="nil"/>
              <w:right w:val="single" w:sz="8" w:space="0" w:color="auto"/>
            </w:tcBorders>
            <w:shd w:val="clear" w:color="auto" w:fill="auto"/>
            <w:noWrap/>
            <w:vAlign w:val="bottom"/>
            <w:hideMark/>
          </w:tcPr>
          <w:p w14:paraId="0614B39A" w14:textId="77777777" w:rsidR="00D2355F" w:rsidRPr="000459C0" w:rsidRDefault="00D2355F" w:rsidP="00D2355F">
            <w:pPr>
              <w:jc w:val="right"/>
              <w:rPr>
                <w:rFonts w:ascii="Arial" w:hAnsi="Arial" w:cs="Arial"/>
              </w:rPr>
            </w:pPr>
            <w:r w:rsidRPr="000459C0">
              <w:rPr>
                <w:rFonts w:ascii="Arial" w:hAnsi="Arial" w:cs="Arial"/>
              </w:rPr>
              <w:t>42,39</w:t>
            </w:r>
          </w:p>
        </w:tc>
        <w:tc>
          <w:tcPr>
            <w:tcW w:w="690" w:type="pct"/>
            <w:tcBorders>
              <w:top w:val="nil"/>
              <w:left w:val="nil"/>
              <w:bottom w:val="nil"/>
              <w:right w:val="single" w:sz="8" w:space="0" w:color="auto"/>
            </w:tcBorders>
            <w:shd w:val="clear" w:color="auto" w:fill="auto"/>
            <w:noWrap/>
            <w:vAlign w:val="bottom"/>
            <w:hideMark/>
          </w:tcPr>
          <w:p w14:paraId="633AE109" w14:textId="77777777" w:rsidR="00D2355F" w:rsidRPr="000459C0" w:rsidRDefault="00D2355F" w:rsidP="00D2355F">
            <w:pPr>
              <w:jc w:val="right"/>
              <w:rPr>
                <w:rFonts w:ascii="Arial" w:hAnsi="Arial" w:cs="Arial"/>
              </w:rPr>
            </w:pPr>
            <w:r w:rsidRPr="000459C0">
              <w:rPr>
                <w:rFonts w:ascii="Arial" w:hAnsi="Arial" w:cs="Arial"/>
              </w:rPr>
              <w:t>43,56</w:t>
            </w:r>
          </w:p>
        </w:tc>
        <w:tc>
          <w:tcPr>
            <w:tcW w:w="560" w:type="pct"/>
            <w:tcBorders>
              <w:top w:val="nil"/>
              <w:left w:val="nil"/>
              <w:bottom w:val="nil"/>
              <w:right w:val="single" w:sz="8" w:space="0" w:color="auto"/>
            </w:tcBorders>
            <w:shd w:val="clear" w:color="auto" w:fill="auto"/>
            <w:noWrap/>
            <w:vAlign w:val="bottom"/>
            <w:hideMark/>
          </w:tcPr>
          <w:p w14:paraId="64D7F8C6" w14:textId="77777777" w:rsidR="00D2355F" w:rsidRPr="000459C0" w:rsidRDefault="00D2355F" w:rsidP="00D2355F">
            <w:pPr>
              <w:jc w:val="right"/>
              <w:rPr>
                <w:rFonts w:ascii="Arial" w:hAnsi="Arial" w:cs="Arial"/>
              </w:rPr>
            </w:pPr>
            <w:r w:rsidRPr="000459C0">
              <w:rPr>
                <w:rFonts w:ascii="Arial" w:hAnsi="Arial" w:cs="Arial"/>
              </w:rPr>
              <w:t>43,52</w:t>
            </w:r>
          </w:p>
        </w:tc>
      </w:tr>
      <w:tr w:rsidR="00D2355F" w:rsidRPr="000459C0" w14:paraId="7C890498"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75FAE713" w14:textId="77777777" w:rsidR="00D2355F" w:rsidRPr="000459C0" w:rsidRDefault="00D2355F" w:rsidP="00D2355F">
            <w:pPr>
              <w:rPr>
                <w:rFonts w:ascii="Arial" w:hAnsi="Arial" w:cs="Arial"/>
              </w:rPr>
            </w:pPr>
            <w:r w:rsidRPr="000459C0">
              <w:rPr>
                <w:rFonts w:ascii="Arial" w:hAnsi="Arial" w:cs="Arial"/>
              </w:rPr>
              <w:t>CR in %</w:t>
            </w:r>
          </w:p>
        </w:tc>
        <w:tc>
          <w:tcPr>
            <w:tcW w:w="690" w:type="pct"/>
            <w:tcBorders>
              <w:top w:val="nil"/>
              <w:left w:val="single" w:sz="8" w:space="0" w:color="auto"/>
              <w:bottom w:val="nil"/>
              <w:right w:val="single" w:sz="8" w:space="0" w:color="auto"/>
            </w:tcBorders>
            <w:shd w:val="clear" w:color="auto" w:fill="auto"/>
            <w:noWrap/>
            <w:vAlign w:val="bottom"/>
            <w:hideMark/>
          </w:tcPr>
          <w:p w14:paraId="357FB139" w14:textId="77777777" w:rsidR="00D2355F" w:rsidRPr="000459C0" w:rsidRDefault="00D2355F" w:rsidP="00D2355F">
            <w:pPr>
              <w:jc w:val="right"/>
              <w:rPr>
                <w:rFonts w:ascii="Arial" w:hAnsi="Arial" w:cs="Arial"/>
              </w:rPr>
            </w:pPr>
            <w:r w:rsidRPr="000459C0">
              <w:rPr>
                <w:rFonts w:ascii="Arial" w:hAnsi="Arial" w:cs="Arial"/>
              </w:rPr>
              <w:t>120,41</w:t>
            </w:r>
          </w:p>
        </w:tc>
        <w:tc>
          <w:tcPr>
            <w:tcW w:w="690" w:type="pct"/>
            <w:tcBorders>
              <w:top w:val="nil"/>
              <w:left w:val="nil"/>
              <w:bottom w:val="nil"/>
              <w:right w:val="single" w:sz="8" w:space="0" w:color="auto"/>
            </w:tcBorders>
            <w:shd w:val="clear" w:color="auto" w:fill="auto"/>
            <w:noWrap/>
            <w:vAlign w:val="bottom"/>
            <w:hideMark/>
          </w:tcPr>
          <w:p w14:paraId="7EBEB224" w14:textId="77777777" w:rsidR="00D2355F" w:rsidRPr="000459C0" w:rsidRDefault="00D2355F" w:rsidP="00D2355F">
            <w:pPr>
              <w:jc w:val="right"/>
              <w:rPr>
                <w:rFonts w:ascii="Arial" w:hAnsi="Arial" w:cs="Arial"/>
              </w:rPr>
            </w:pPr>
            <w:r w:rsidRPr="000459C0">
              <w:rPr>
                <w:rFonts w:ascii="Arial" w:hAnsi="Arial" w:cs="Arial"/>
              </w:rPr>
              <w:t>122,59</w:t>
            </w:r>
          </w:p>
        </w:tc>
        <w:tc>
          <w:tcPr>
            <w:tcW w:w="690" w:type="pct"/>
            <w:tcBorders>
              <w:top w:val="nil"/>
              <w:left w:val="nil"/>
              <w:bottom w:val="nil"/>
              <w:right w:val="single" w:sz="8" w:space="0" w:color="auto"/>
            </w:tcBorders>
            <w:shd w:val="clear" w:color="auto" w:fill="auto"/>
            <w:noWrap/>
            <w:vAlign w:val="bottom"/>
            <w:hideMark/>
          </w:tcPr>
          <w:p w14:paraId="74C5187E" w14:textId="77777777" w:rsidR="00D2355F" w:rsidRPr="000459C0" w:rsidRDefault="00D2355F" w:rsidP="00D2355F">
            <w:pPr>
              <w:jc w:val="right"/>
              <w:rPr>
                <w:rFonts w:ascii="Arial" w:hAnsi="Arial" w:cs="Arial"/>
              </w:rPr>
            </w:pPr>
            <w:r w:rsidRPr="000459C0">
              <w:rPr>
                <w:rFonts w:ascii="Arial" w:hAnsi="Arial" w:cs="Arial"/>
              </w:rPr>
              <w:t>126,30</w:t>
            </w:r>
          </w:p>
        </w:tc>
        <w:tc>
          <w:tcPr>
            <w:tcW w:w="690" w:type="pct"/>
            <w:tcBorders>
              <w:top w:val="nil"/>
              <w:left w:val="nil"/>
              <w:bottom w:val="nil"/>
              <w:right w:val="single" w:sz="8" w:space="0" w:color="auto"/>
            </w:tcBorders>
            <w:shd w:val="clear" w:color="auto" w:fill="auto"/>
            <w:noWrap/>
            <w:vAlign w:val="bottom"/>
            <w:hideMark/>
          </w:tcPr>
          <w:p w14:paraId="48499F12" w14:textId="77777777" w:rsidR="00D2355F" w:rsidRPr="000459C0" w:rsidRDefault="00D2355F" w:rsidP="00D2355F">
            <w:pPr>
              <w:jc w:val="right"/>
              <w:rPr>
                <w:rFonts w:ascii="Arial" w:hAnsi="Arial" w:cs="Arial"/>
              </w:rPr>
            </w:pPr>
            <w:r w:rsidRPr="000459C0">
              <w:rPr>
                <w:rFonts w:ascii="Arial" w:hAnsi="Arial" w:cs="Arial"/>
              </w:rPr>
              <w:t>130,90</w:t>
            </w:r>
          </w:p>
        </w:tc>
        <w:tc>
          <w:tcPr>
            <w:tcW w:w="560" w:type="pct"/>
            <w:tcBorders>
              <w:top w:val="nil"/>
              <w:left w:val="nil"/>
              <w:bottom w:val="nil"/>
              <w:right w:val="single" w:sz="8" w:space="0" w:color="auto"/>
            </w:tcBorders>
            <w:shd w:val="clear" w:color="auto" w:fill="auto"/>
            <w:noWrap/>
            <w:vAlign w:val="bottom"/>
            <w:hideMark/>
          </w:tcPr>
          <w:p w14:paraId="4B6854C6" w14:textId="77777777" w:rsidR="00D2355F" w:rsidRPr="000459C0" w:rsidRDefault="00D2355F" w:rsidP="00D2355F">
            <w:pPr>
              <w:jc w:val="right"/>
              <w:rPr>
                <w:rFonts w:ascii="Arial" w:hAnsi="Arial" w:cs="Arial"/>
              </w:rPr>
            </w:pPr>
            <w:r w:rsidRPr="000459C0">
              <w:rPr>
                <w:rFonts w:ascii="Arial" w:hAnsi="Arial" w:cs="Arial"/>
              </w:rPr>
              <w:t>129,76</w:t>
            </w:r>
          </w:p>
        </w:tc>
      </w:tr>
      <w:tr w:rsidR="00D2355F" w:rsidRPr="000459C0" w14:paraId="57DE6CDA"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2F82452A" w14:textId="77777777" w:rsidR="00D2355F" w:rsidRPr="000459C0" w:rsidRDefault="00D2355F" w:rsidP="00D2355F">
            <w:pPr>
              <w:rPr>
                <w:rFonts w:ascii="Arial" w:hAnsi="Arial" w:cs="Arial"/>
              </w:rPr>
            </w:pPr>
            <w:r w:rsidRPr="000459C0">
              <w:rPr>
                <w:rFonts w:ascii="Arial" w:hAnsi="Arial" w:cs="Arial"/>
              </w:rPr>
              <w:t>CF I in TEUR</w:t>
            </w:r>
          </w:p>
        </w:tc>
        <w:tc>
          <w:tcPr>
            <w:tcW w:w="690" w:type="pct"/>
            <w:tcBorders>
              <w:top w:val="nil"/>
              <w:left w:val="single" w:sz="8" w:space="0" w:color="auto"/>
              <w:bottom w:val="nil"/>
              <w:right w:val="single" w:sz="8" w:space="0" w:color="auto"/>
            </w:tcBorders>
            <w:shd w:val="clear" w:color="auto" w:fill="auto"/>
            <w:noWrap/>
            <w:vAlign w:val="bottom"/>
            <w:hideMark/>
          </w:tcPr>
          <w:p w14:paraId="33A41F2B" w14:textId="77777777" w:rsidR="00D2355F" w:rsidRPr="000459C0" w:rsidRDefault="00D2355F" w:rsidP="00D2355F">
            <w:pPr>
              <w:jc w:val="right"/>
              <w:rPr>
                <w:rFonts w:ascii="Arial" w:hAnsi="Arial" w:cs="Arial"/>
              </w:rPr>
            </w:pPr>
            <w:r w:rsidRPr="000459C0">
              <w:rPr>
                <w:rFonts w:ascii="Arial" w:hAnsi="Arial" w:cs="Arial"/>
              </w:rPr>
              <w:t>325</w:t>
            </w:r>
          </w:p>
        </w:tc>
        <w:tc>
          <w:tcPr>
            <w:tcW w:w="690" w:type="pct"/>
            <w:tcBorders>
              <w:top w:val="nil"/>
              <w:left w:val="nil"/>
              <w:bottom w:val="nil"/>
              <w:right w:val="single" w:sz="8" w:space="0" w:color="auto"/>
            </w:tcBorders>
            <w:shd w:val="clear" w:color="auto" w:fill="auto"/>
            <w:noWrap/>
            <w:vAlign w:val="bottom"/>
            <w:hideMark/>
          </w:tcPr>
          <w:p w14:paraId="3A4C9654" w14:textId="77777777" w:rsidR="00D2355F" w:rsidRPr="000459C0" w:rsidRDefault="00D2355F" w:rsidP="00D2355F">
            <w:pPr>
              <w:jc w:val="right"/>
              <w:rPr>
                <w:rFonts w:ascii="Arial" w:hAnsi="Arial" w:cs="Arial"/>
              </w:rPr>
            </w:pPr>
            <w:r w:rsidRPr="000459C0">
              <w:rPr>
                <w:rFonts w:ascii="Arial" w:hAnsi="Arial" w:cs="Arial"/>
              </w:rPr>
              <w:t>220</w:t>
            </w:r>
          </w:p>
        </w:tc>
        <w:tc>
          <w:tcPr>
            <w:tcW w:w="690" w:type="pct"/>
            <w:tcBorders>
              <w:top w:val="nil"/>
              <w:left w:val="nil"/>
              <w:bottom w:val="nil"/>
              <w:right w:val="single" w:sz="8" w:space="0" w:color="auto"/>
            </w:tcBorders>
            <w:shd w:val="clear" w:color="auto" w:fill="auto"/>
            <w:noWrap/>
            <w:vAlign w:val="bottom"/>
            <w:hideMark/>
          </w:tcPr>
          <w:p w14:paraId="272FE8F6" w14:textId="77777777" w:rsidR="00D2355F" w:rsidRPr="000459C0" w:rsidRDefault="00D2355F" w:rsidP="00D2355F">
            <w:pPr>
              <w:jc w:val="right"/>
              <w:rPr>
                <w:rFonts w:ascii="Arial" w:hAnsi="Arial" w:cs="Arial"/>
              </w:rPr>
            </w:pPr>
            <w:r w:rsidRPr="000459C0">
              <w:rPr>
                <w:rFonts w:ascii="Arial" w:hAnsi="Arial" w:cs="Arial"/>
              </w:rPr>
              <w:t>140</w:t>
            </w:r>
          </w:p>
        </w:tc>
        <w:tc>
          <w:tcPr>
            <w:tcW w:w="690" w:type="pct"/>
            <w:tcBorders>
              <w:top w:val="nil"/>
              <w:left w:val="nil"/>
              <w:bottom w:val="nil"/>
              <w:right w:val="single" w:sz="8" w:space="0" w:color="auto"/>
            </w:tcBorders>
            <w:shd w:val="clear" w:color="auto" w:fill="auto"/>
            <w:noWrap/>
            <w:vAlign w:val="bottom"/>
            <w:hideMark/>
          </w:tcPr>
          <w:p w14:paraId="7408F40A" w14:textId="77777777" w:rsidR="00D2355F" w:rsidRPr="000459C0" w:rsidRDefault="00D2355F" w:rsidP="00D2355F">
            <w:pPr>
              <w:jc w:val="right"/>
              <w:rPr>
                <w:rFonts w:ascii="Arial" w:hAnsi="Arial" w:cs="Arial"/>
              </w:rPr>
            </w:pPr>
            <w:r w:rsidRPr="000459C0">
              <w:rPr>
                <w:rFonts w:ascii="Arial" w:hAnsi="Arial" w:cs="Arial"/>
              </w:rPr>
              <w:t>5</w:t>
            </w:r>
          </w:p>
        </w:tc>
        <w:tc>
          <w:tcPr>
            <w:tcW w:w="560" w:type="pct"/>
            <w:tcBorders>
              <w:top w:val="nil"/>
              <w:left w:val="nil"/>
              <w:bottom w:val="nil"/>
              <w:right w:val="single" w:sz="8" w:space="0" w:color="auto"/>
            </w:tcBorders>
            <w:shd w:val="clear" w:color="auto" w:fill="auto"/>
            <w:noWrap/>
            <w:vAlign w:val="bottom"/>
            <w:hideMark/>
          </w:tcPr>
          <w:p w14:paraId="16871933" w14:textId="77777777" w:rsidR="00D2355F" w:rsidRPr="000459C0" w:rsidRDefault="00D2355F" w:rsidP="00D2355F">
            <w:pPr>
              <w:jc w:val="right"/>
              <w:rPr>
                <w:rFonts w:ascii="Arial" w:hAnsi="Arial" w:cs="Arial"/>
              </w:rPr>
            </w:pPr>
            <w:r w:rsidRPr="000459C0">
              <w:rPr>
                <w:rFonts w:ascii="Arial" w:hAnsi="Arial" w:cs="Arial"/>
              </w:rPr>
              <w:t>-160</w:t>
            </w:r>
          </w:p>
        </w:tc>
      </w:tr>
      <w:tr w:rsidR="00D2355F" w:rsidRPr="000459C0" w14:paraId="463313A4"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0B02D14C" w14:textId="77777777" w:rsidR="00D2355F" w:rsidRPr="000459C0" w:rsidRDefault="00D2355F" w:rsidP="00D2355F">
            <w:pPr>
              <w:rPr>
                <w:rFonts w:ascii="Arial" w:hAnsi="Arial" w:cs="Arial"/>
              </w:rPr>
            </w:pPr>
            <w:r w:rsidRPr="000459C0">
              <w:rPr>
                <w:rFonts w:ascii="Arial" w:hAnsi="Arial" w:cs="Arial"/>
              </w:rPr>
              <w:t>CF II in TEUR</w:t>
            </w:r>
          </w:p>
        </w:tc>
        <w:tc>
          <w:tcPr>
            <w:tcW w:w="690" w:type="pct"/>
            <w:tcBorders>
              <w:top w:val="nil"/>
              <w:left w:val="single" w:sz="8" w:space="0" w:color="auto"/>
              <w:bottom w:val="nil"/>
              <w:right w:val="single" w:sz="8" w:space="0" w:color="auto"/>
            </w:tcBorders>
            <w:shd w:val="clear" w:color="auto" w:fill="auto"/>
            <w:noWrap/>
            <w:vAlign w:val="bottom"/>
            <w:hideMark/>
          </w:tcPr>
          <w:p w14:paraId="06240BE2" w14:textId="77777777" w:rsidR="00D2355F" w:rsidRPr="000459C0" w:rsidRDefault="00D2355F" w:rsidP="00D2355F">
            <w:pPr>
              <w:jc w:val="right"/>
              <w:rPr>
                <w:rFonts w:ascii="Arial" w:hAnsi="Arial" w:cs="Arial"/>
              </w:rPr>
            </w:pPr>
            <w:r w:rsidRPr="000459C0">
              <w:rPr>
                <w:rFonts w:ascii="Arial" w:hAnsi="Arial" w:cs="Arial"/>
              </w:rPr>
              <w:t>335</w:t>
            </w:r>
          </w:p>
        </w:tc>
        <w:tc>
          <w:tcPr>
            <w:tcW w:w="690" w:type="pct"/>
            <w:tcBorders>
              <w:top w:val="nil"/>
              <w:left w:val="nil"/>
              <w:bottom w:val="nil"/>
              <w:right w:val="single" w:sz="8" w:space="0" w:color="auto"/>
            </w:tcBorders>
            <w:shd w:val="clear" w:color="auto" w:fill="auto"/>
            <w:noWrap/>
            <w:vAlign w:val="bottom"/>
            <w:hideMark/>
          </w:tcPr>
          <w:p w14:paraId="2FE88437" w14:textId="77777777" w:rsidR="00D2355F" w:rsidRPr="000459C0" w:rsidRDefault="00D2355F" w:rsidP="00D2355F">
            <w:pPr>
              <w:jc w:val="right"/>
              <w:rPr>
                <w:rFonts w:ascii="Arial" w:hAnsi="Arial" w:cs="Arial"/>
              </w:rPr>
            </w:pPr>
            <w:r w:rsidRPr="000459C0">
              <w:rPr>
                <w:rFonts w:ascii="Arial" w:hAnsi="Arial" w:cs="Arial"/>
              </w:rPr>
              <w:t>230</w:t>
            </w:r>
          </w:p>
        </w:tc>
        <w:tc>
          <w:tcPr>
            <w:tcW w:w="690" w:type="pct"/>
            <w:tcBorders>
              <w:top w:val="nil"/>
              <w:left w:val="nil"/>
              <w:bottom w:val="nil"/>
              <w:right w:val="single" w:sz="8" w:space="0" w:color="auto"/>
            </w:tcBorders>
            <w:shd w:val="clear" w:color="auto" w:fill="auto"/>
            <w:noWrap/>
            <w:vAlign w:val="bottom"/>
            <w:hideMark/>
          </w:tcPr>
          <w:p w14:paraId="062504C8" w14:textId="77777777" w:rsidR="00D2355F" w:rsidRPr="000459C0" w:rsidRDefault="00D2355F" w:rsidP="00D2355F">
            <w:pPr>
              <w:jc w:val="right"/>
              <w:rPr>
                <w:rFonts w:ascii="Arial" w:hAnsi="Arial" w:cs="Arial"/>
              </w:rPr>
            </w:pPr>
            <w:r w:rsidRPr="000459C0">
              <w:rPr>
                <w:rFonts w:ascii="Arial" w:hAnsi="Arial" w:cs="Arial"/>
              </w:rPr>
              <w:t>140</w:t>
            </w:r>
          </w:p>
        </w:tc>
        <w:tc>
          <w:tcPr>
            <w:tcW w:w="690" w:type="pct"/>
            <w:tcBorders>
              <w:top w:val="nil"/>
              <w:left w:val="nil"/>
              <w:bottom w:val="nil"/>
              <w:right w:val="single" w:sz="8" w:space="0" w:color="auto"/>
            </w:tcBorders>
            <w:shd w:val="clear" w:color="auto" w:fill="auto"/>
            <w:noWrap/>
            <w:vAlign w:val="bottom"/>
            <w:hideMark/>
          </w:tcPr>
          <w:p w14:paraId="5535151E" w14:textId="77777777" w:rsidR="00D2355F" w:rsidRPr="000459C0" w:rsidRDefault="00D2355F" w:rsidP="00D2355F">
            <w:pPr>
              <w:jc w:val="right"/>
              <w:rPr>
                <w:rFonts w:ascii="Arial" w:hAnsi="Arial" w:cs="Arial"/>
              </w:rPr>
            </w:pPr>
            <w:r w:rsidRPr="000459C0">
              <w:rPr>
                <w:rFonts w:ascii="Arial" w:hAnsi="Arial" w:cs="Arial"/>
              </w:rPr>
              <w:t>10</w:t>
            </w:r>
          </w:p>
        </w:tc>
        <w:tc>
          <w:tcPr>
            <w:tcW w:w="560" w:type="pct"/>
            <w:tcBorders>
              <w:top w:val="nil"/>
              <w:left w:val="nil"/>
              <w:bottom w:val="nil"/>
              <w:right w:val="single" w:sz="8" w:space="0" w:color="auto"/>
            </w:tcBorders>
            <w:shd w:val="clear" w:color="auto" w:fill="auto"/>
            <w:noWrap/>
            <w:vAlign w:val="bottom"/>
            <w:hideMark/>
          </w:tcPr>
          <w:p w14:paraId="7077FD08" w14:textId="77777777" w:rsidR="00D2355F" w:rsidRPr="000459C0" w:rsidRDefault="00D2355F" w:rsidP="00D2355F">
            <w:pPr>
              <w:jc w:val="right"/>
              <w:rPr>
                <w:rFonts w:ascii="Arial" w:hAnsi="Arial" w:cs="Arial"/>
              </w:rPr>
            </w:pPr>
            <w:r w:rsidRPr="000459C0">
              <w:rPr>
                <w:rFonts w:ascii="Arial" w:hAnsi="Arial" w:cs="Arial"/>
              </w:rPr>
              <w:t>-155</w:t>
            </w:r>
          </w:p>
        </w:tc>
      </w:tr>
      <w:tr w:rsidR="00D2355F" w:rsidRPr="000459C0" w14:paraId="400C4BB4"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30855E9C" w14:textId="77777777" w:rsidR="00D2355F" w:rsidRPr="000459C0" w:rsidRDefault="00D2355F" w:rsidP="00D2355F">
            <w:pPr>
              <w:rPr>
                <w:rFonts w:ascii="Arial" w:hAnsi="Arial" w:cs="Arial"/>
              </w:rPr>
            </w:pPr>
            <w:r w:rsidRPr="000459C0">
              <w:rPr>
                <w:rFonts w:ascii="Arial" w:hAnsi="Arial" w:cs="Arial"/>
              </w:rPr>
              <w:t>CF III in TEUR</w:t>
            </w:r>
          </w:p>
        </w:tc>
        <w:tc>
          <w:tcPr>
            <w:tcW w:w="690" w:type="pct"/>
            <w:tcBorders>
              <w:top w:val="nil"/>
              <w:left w:val="single" w:sz="8" w:space="0" w:color="auto"/>
              <w:bottom w:val="nil"/>
              <w:right w:val="single" w:sz="8" w:space="0" w:color="auto"/>
            </w:tcBorders>
            <w:shd w:val="clear" w:color="auto" w:fill="auto"/>
            <w:noWrap/>
            <w:vAlign w:val="bottom"/>
            <w:hideMark/>
          </w:tcPr>
          <w:p w14:paraId="078B4CF5" w14:textId="77777777" w:rsidR="00D2355F" w:rsidRPr="000459C0" w:rsidRDefault="00D2355F" w:rsidP="00D2355F">
            <w:pPr>
              <w:jc w:val="right"/>
              <w:rPr>
                <w:rFonts w:ascii="Arial" w:hAnsi="Arial" w:cs="Arial"/>
              </w:rPr>
            </w:pPr>
            <w:r w:rsidRPr="000459C0">
              <w:rPr>
                <w:rFonts w:ascii="Arial" w:hAnsi="Arial" w:cs="Arial"/>
              </w:rPr>
              <w:t>350</w:t>
            </w:r>
          </w:p>
        </w:tc>
        <w:tc>
          <w:tcPr>
            <w:tcW w:w="690" w:type="pct"/>
            <w:tcBorders>
              <w:top w:val="nil"/>
              <w:left w:val="nil"/>
              <w:bottom w:val="nil"/>
              <w:right w:val="single" w:sz="8" w:space="0" w:color="auto"/>
            </w:tcBorders>
            <w:shd w:val="clear" w:color="auto" w:fill="auto"/>
            <w:noWrap/>
            <w:vAlign w:val="bottom"/>
            <w:hideMark/>
          </w:tcPr>
          <w:p w14:paraId="06141505" w14:textId="77777777" w:rsidR="00D2355F" w:rsidRPr="000459C0" w:rsidRDefault="00D2355F" w:rsidP="00D2355F">
            <w:pPr>
              <w:jc w:val="right"/>
              <w:rPr>
                <w:rFonts w:ascii="Arial" w:hAnsi="Arial" w:cs="Arial"/>
              </w:rPr>
            </w:pPr>
            <w:r w:rsidRPr="000459C0">
              <w:rPr>
                <w:rFonts w:ascii="Arial" w:hAnsi="Arial" w:cs="Arial"/>
              </w:rPr>
              <w:t>210</w:t>
            </w:r>
          </w:p>
        </w:tc>
        <w:tc>
          <w:tcPr>
            <w:tcW w:w="690" w:type="pct"/>
            <w:tcBorders>
              <w:top w:val="nil"/>
              <w:left w:val="nil"/>
              <w:bottom w:val="nil"/>
              <w:right w:val="single" w:sz="8" w:space="0" w:color="auto"/>
            </w:tcBorders>
            <w:shd w:val="clear" w:color="auto" w:fill="auto"/>
            <w:noWrap/>
            <w:vAlign w:val="bottom"/>
            <w:hideMark/>
          </w:tcPr>
          <w:p w14:paraId="4B771544" w14:textId="77777777" w:rsidR="00D2355F" w:rsidRPr="000459C0" w:rsidRDefault="00D2355F" w:rsidP="00D2355F">
            <w:pPr>
              <w:jc w:val="right"/>
              <w:rPr>
                <w:rFonts w:ascii="Arial" w:hAnsi="Arial" w:cs="Arial"/>
              </w:rPr>
            </w:pPr>
            <w:r w:rsidRPr="000459C0">
              <w:rPr>
                <w:rFonts w:ascii="Arial" w:hAnsi="Arial" w:cs="Arial"/>
              </w:rPr>
              <w:t>140</w:t>
            </w:r>
          </w:p>
        </w:tc>
        <w:tc>
          <w:tcPr>
            <w:tcW w:w="690" w:type="pct"/>
            <w:tcBorders>
              <w:top w:val="nil"/>
              <w:left w:val="nil"/>
              <w:bottom w:val="nil"/>
              <w:right w:val="single" w:sz="8" w:space="0" w:color="auto"/>
            </w:tcBorders>
            <w:shd w:val="clear" w:color="auto" w:fill="auto"/>
            <w:noWrap/>
            <w:vAlign w:val="bottom"/>
            <w:hideMark/>
          </w:tcPr>
          <w:p w14:paraId="3277B13D" w14:textId="77777777" w:rsidR="00D2355F" w:rsidRPr="000459C0" w:rsidRDefault="00D2355F" w:rsidP="00D2355F">
            <w:pPr>
              <w:jc w:val="right"/>
              <w:rPr>
                <w:rFonts w:ascii="Arial" w:hAnsi="Arial" w:cs="Arial"/>
              </w:rPr>
            </w:pPr>
            <w:r w:rsidRPr="000459C0">
              <w:rPr>
                <w:rFonts w:ascii="Arial" w:hAnsi="Arial" w:cs="Arial"/>
              </w:rPr>
              <w:t>25</w:t>
            </w:r>
          </w:p>
        </w:tc>
        <w:tc>
          <w:tcPr>
            <w:tcW w:w="560" w:type="pct"/>
            <w:tcBorders>
              <w:top w:val="nil"/>
              <w:left w:val="nil"/>
              <w:bottom w:val="nil"/>
              <w:right w:val="single" w:sz="8" w:space="0" w:color="auto"/>
            </w:tcBorders>
            <w:shd w:val="clear" w:color="auto" w:fill="auto"/>
            <w:noWrap/>
            <w:vAlign w:val="bottom"/>
            <w:hideMark/>
          </w:tcPr>
          <w:p w14:paraId="34D73B57" w14:textId="77777777" w:rsidR="00D2355F" w:rsidRPr="000459C0" w:rsidRDefault="00D2355F" w:rsidP="00D2355F">
            <w:pPr>
              <w:jc w:val="right"/>
              <w:rPr>
                <w:rFonts w:ascii="Arial" w:hAnsi="Arial" w:cs="Arial"/>
              </w:rPr>
            </w:pPr>
            <w:r w:rsidRPr="000459C0">
              <w:rPr>
                <w:rFonts w:ascii="Arial" w:hAnsi="Arial" w:cs="Arial"/>
              </w:rPr>
              <w:t>-155</w:t>
            </w:r>
          </w:p>
        </w:tc>
      </w:tr>
      <w:tr w:rsidR="00D2355F" w:rsidRPr="000459C0" w14:paraId="7FE153AD" w14:textId="77777777" w:rsidTr="00D2355F">
        <w:trPr>
          <w:trHeight w:val="270"/>
        </w:trPr>
        <w:tc>
          <w:tcPr>
            <w:tcW w:w="1682" w:type="pct"/>
            <w:tcBorders>
              <w:top w:val="nil"/>
              <w:left w:val="single" w:sz="8" w:space="0" w:color="auto"/>
              <w:bottom w:val="nil"/>
              <w:right w:val="nil"/>
            </w:tcBorders>
            <w:shd w:val="clear" w:color="auto" w:fill="auto"/>
            <w:noWrap/>
            <w:vAlign w:val="bottom"/>
            <w:hideMark/>
          </w:tcPr>
          <w:p w14:paraId="32C0FCBA" w14:textId="77777777" w:rsidR="00D2355F" w:rsidRPr="000459C0" w:rsidRDefault="00D2355F" w:rsidP="00D2355F">
            <w:pPr>
              <w:rPr>
                <w:rFonts w:ascii="Arial" w:hAnsi="Arial" w:cs="Arial"/>
              </w:rPr>
            </w:pPr>
            <w:r w:rsidRPr="000459C0">
              <w:rPr>
                <w:rFonts w:ascii="Arial" w:hAnsi="Arial" w:cs="Arial"/>
              </w:rPr>
              <w:t>CF-Marge in %</w:t>
            </w:r>
          </w:p>
        </w:tc>
        <w:tc>
          <w:tcPr>
            <w:tcW w:w="690" w:type="pct"/>
            <w:tcBorders>
              <w:top w:val="nil"/>
              <w:left w:val="single" w:sz="8" w:space="0" w:color="auto"/>
              <w:bottom w:val="nil"/>
              <w:right w:val="single" w:sz="8" w:space="0" w:color="auto"/>
            </w:tcBorders>
            <w:shd w:val="clear" w:color="auto" w:fill="auto"/>
            <w:noWrap/>
            <w:vAlign w:val="bottom"/>
            <w:hideMark/>
          </w:tcPr>
          <w:p w14:paraId="30AC3839" w14:textId="77777777" w:rsidR="00D2355F" w:rsidRPr="000459C0" w:rsidRDefault="00D2355F" w:rsidP="00D2355F">
            <w:pPr>
              <w:jc w:val="right"/>
              <w:rPr>
                <w:rFonts w:ascii="Arial" w:hAnsi="Arial" w:cs="Arial"/>
              </w:rPr>
            </w:pPr>
            <w:r w:rsidRPr="000459C0">
              <w:rPr>
                <w:rFonts w:ascii="Arial" w:hAnsi="Arial" w:cs="Arial"/>
              </w:rPr>
              <w:t>2,03</w:t>
            </w:r>
          </w:p>
        </w:tc>
        <w:tc>
          <w:tcPr>
            <w:tcW w:w="690" w:type="pct"/>
            <w:tcBorders>
              <w:top w:val="nil"/>
              <w:left w:val="nil"/>
              <w:bottom w:val="nil"/>
              <w:right w:val="single" w:sz="8" w:space="0" w:color="auto"/>
            </w:tcBorders>
            <w:shd w:val="clear" w:color="auto" w:fill="auto"/>
            <w:noWrap/>
            <w:vAlign w:val="bottom"/>
            <w:hideMark/>
          </w:tcPr>
          <w:p w14:paraId="59F5B594" w14:textId="77777777" w:rsidR="00D2355F" w:rsidRPr="000459C0" w:rsidRDefault="00D2355F" w:rsidP="00D2355F">
            <w:pPr>
              <w:jc w:val="right"/>
              <w:rPr>
                <w:rFonts w:ascii="Arial" w:hAnsi="Arial" w:cs="Arial"/>
              </w:rPr>
            </w:pPr>
            <w:r w:rsidRPr="000459C0">
              <w:rPr>
                <w:rFonts w:ascii="Arial" w:hAnsi="Arial" w:cs="Arial"/>
              </w:rPr>
              <w:t>1,38</w:t>
            </w:r>
          </w:p>
        </w:tc>
        <w:tc>
          <w:tcPr>
            <w:tcW w:w="690" w:type="pct"/>
            <w:tcBorders>
              <w:top w:val="nil"/>
              <w:left w:val="nil"/>
              <w:bottom w:val="nil"/>
              <w:right w:val="single" w:sz="8" w:space="0" w:color="auto"/>
            </w:tcBorders>
            <w:shd w:val="clear" w:color="auto" w:fill="auto"/>
            <w:noWrap/>
            <w:vAlign w:val="bottom"/>
            <w:hideMark/>
          </w:tcPr>
          <w:p w14:paraId="4243C48F" w14:textId="77777777" w:rsidR="00D2355F" w:rsidRPr="000459C0" w:rsidRDefault="00D2355F" w:rsidP="00D2355F">
            <w:pPr>
              <w:jc w:val="right"/>
              <w:rPr>
                <w:rFonts w:ascii="Arial" w:hAnsi="Arial" w:cs="Arial"/>
              </w:rPr>
            </w:pPr>
            <w:r w:rsidRPr="000459C0">
              <w:rPr>
                <w:rFonts w:ascii="Arial" w:hAnsi="Arial" w:cs="Arial"/>
              </w:rPr>
              <w:t>0,89</w:t>
            </w:r>
          </w:p>
        </w:tc>
        <w:tc>
          <w:tcPr>
            <w:tcW w:w="690" w:type="pct"/>
            <w:tcBorders>
              <w:top w:val="nil"/>
              <w:left w:val="nil"/>
              <w:bottom w:val="nil"/>
              <w:right w:val="single" w:sz="8" w:space="0" w:color="auto"/>
            </w:tcBorders>
            <w:shd w:val="clear" w:color="auto" w:fill="auto"/>
            <w:noWrap/>
            <w:vAlign w:val="bottom"/>
            <w:hideMark/>
          </w:tcPr>
          <w:p w14:paraId="3CD87AF7" w14:textId="77777777" w:rsidR="00D2355F" w:rsidRPr="000459C0" w:rsidRDefault="00D2355F" w:rsidP="00D2355F">
            <w:pPr>
              <w:jc w:val="right"/>
              <w:rPr>
                <w:rFonts w:ascii="Arial" w:hAnsi="Arial" w:cs="Arial"/>
              </w:rPr>
            </w:pPr>
            <w:r w:rsidRPr="000459C0">
              <w:rPr>
                <w:rFonts w:ascii="Arial" w:hAnsi="Arial" w:cs="Arial"/>
              </w:rPr>
              <w:t>0,03</w:t>
            </w:r>
          </w:p>
        </w:tc>
        <w:tc>
          <w:tcPr>
            <w:tcW w:w="560" w:type="pct"/>
            <w:tcBorders>
              <w:top w:val="nil"/>
              <w:left w:val="nil"/>
              <w:bottom w:val="nil"/>
              <w:right w:val="single" w:sz="8" w:space="0" w:color="auto"/>
            </w:tcBorders>
            <w:shd w:val="clear" w:color="auto" w:fill="auto"/>
            <w:noWrap/>
            <w:vAlign w:val="bottom"/>
            <w:hideMark/>
          </w:tcPr>
          <w:p w14:paraId="57F2277A" w14:textId="77777777" w:rsidR="00D2355F" w:rsidRPr="000459C0" w:rsidRDefault="00D2355F" w:rsidP="00D2355F">
            <w:pPr>
              <w:jc w:val="right"/>
              <w:rPr>
                <w:rFonts w:ascii="Arial" w:hAnsi="Arial" w:cs="Arial"/>
              </w:rPr>
            </w:pPr>
            <w:r w:rsidRPr="000459C0">
              <w:rPr>
                <w:rFonts w:ascii="Arial" w:hAnsi="Arial" w:cs="Arial"/>
              </w:rPr>
              <w:t>-1,05</w:t>
            </w:r>
          </w:p>
        </w:tc>
      </w:tr>
      <w:tr w:rsidR="00D2355F" w:rsidRPr="000459C0" w14:paraId="348EF833" w14:textId="77777777" w:rsidTr="00D2355F">
        <w:trPr>
          <w:trHeight w:val="270"/>
        </w:trPr>
        <w:tc>
          <w:tcPr>
            <w:tcW w:w="1682" w:type="pct"/>
            <w:tcBorders>
              <w:top w:val="single" w:sz="8" w:space="0" w:color="auto"/>
              <w:left w:val="single" w:sz="8" w:space="0" w:color="auto"/>
              <w:bottom w:val="single" w:sz="8" w:space="0" w:color="auto"/>
              <w:right w:val="nil"/>
            </w:tcBorders>
            <w:shd w:val="clear" w:color="auto" w:fill="auto"/>
            <w:noWrap/>
            <w:vAlign w:val="bottom"/>
            <w:hideMark/>
          </w:tcPr>
          <w:p w14:paraId="02540452" w14:textId="77777777" w:rsidR="00D2355F" w:rsidRPr="000459C0" w:rsidRDefault="00D2355F" w:rsidP="00D2355F">
            <w:pPr>
              <w:rPr>
                <w:rFonts w:ascii="Arial" w:hAnsi="Arial" w:cs="Arial"/>
                <w:b/>
                <w:bCs/>
              </w:rPr>
            </w:pPr>
            <w:r w:rsidRPr="000459C0">
              <w:rPr>
                <w:rFonts w:ascii="Arial" w:hAnsi="Arial" w:cs="Arial"/>
                <w:b/>
                <w:bCs/>
              </w:rPr>
              <w:t>IV. Finanzanalyse</w:t>
            </w:r>
          </w:p>
        </w:tc>
        <w:tc>
          <w:tcPr>
            <w:tcW w:w="690"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C3663A0"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single" w:sz="8" w:space="0" w:color="auto"/>
              <w:left w:val="nil"/>
              <w:bottom w:val="single" w:sz="8" w:space="0" w:color="auto"/>
              <w:right w:val="single" w:sz="8" w:space="0" w:color="auto"/>
            </w:tcBorders>
            <w:shd w:val="clear" w:color="auto" w:fill="auto"/>
            <w:noWrap/>
            <w:vAlign w:val="bottom"/>
            <w:hideMark/>
          </w:tcPr>
          <w:p w14:paraId="7D98E6E9"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single" w:sz="8" w:space="0" w:color="auto"/>
              <w:left w:val="nil"/>
              <w:bottom w:val="single" w:sz="8" w:space="0" w:color="auto"/>
              <w:right w:val="single" w:sz="8" w:space="0" w:color="auto"/>
            </w:tcBorders>
            <w:shd w:val="clear" w:color="auto" w:fill="auto"/>
            <w:noWrap/>
            <w:vAlign w:val="bottom"/>
            <w:hideMark/>
          </w:tcPr>
          <w:p w14:paraId="6DDF7E3D"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single" w:sz="8" w:space="0" w:color="auto"/>
              <w:left w:val="nil"/>
              <w:bottom w:val="single" w:sz="8" w:space="0" w:color="auto"/>
              <w:right w:val="single" w:sz="8" w:space="0" w:color="auto"/>
            </w:tcBorders>
            <w:shd w:val="clear" w:color="auto" w:fill="auto"/>
            <w:noWrap/>
            <w:vAlign w:val="bottom"/>
            <w:hideMark/>
          </w:tcPr>
          <w:p w14:paraId="31FAE545" w14:textId="77777777" w:rsidR="00D2355F" w:rsidRPr="000459C0" w:rsidRDefault="00D2355F" w:rsidP="00D2355F">
            <w:pPr>
              <w:rPr>
                <w:rFonts w:ascii="Arial" w:hAnsi="Arial" w:cs="Arial"/>
              </w:rPr>
            </w:pPr>
            <w:r w:rsidRPr="000459C0">
              <w:rPr>
                <w:rFonts w:ascii="Arial" w:hAnsi="Arial" w:cs="Arial"/>
              </w:rPr>
              <w:t> </w:t>
            </w:r>
          </w:p>
        </w:tc>
        <w:tc>
          <w:tcPr>
            <w:tcW w:w="560" w:type="pct"/>
            <w:tcBorders>
              <w:top w:val="single" w:sz="8" w:space="0" w:color="auto"/>
              <w:left w:val="nil"/>
              <w:bottom w:val="single" w:sz="8" w:space="0" w:color="auto"/>
              <w:right w:val="single" w:sz="8" w:space="0" w:color="auto"/>
            </w:tcBorders>
            <w:shd w:val="clear" w:color="auto" w:fill="auto"/>
            <w:noWrap/>
            <w:vAlign w:val="bottom"/>
            <w:hideMark/>
          </w:tcPr>
          <w:p w14:paraId="013A4C55" w14:textId="77777777" w:rsidR="00D2355F" w:rsidRPr="000459C0" w:rsidRDefault="00D2355F" w:rsidP="00D2355F">
            <w:pPr>
              <w:rPr>
                <w:rFonts w:ascii="Arial" w:hAnsi="Arial" w:cs="Arial"/>
              </w:rPr>
            </w:pPr>
            <w:r w:rsidRPr="000459C0">
              <w:rPr>
                <w:rFonts w:ascii="Arial" w:hAnsi="Arial" w:cs="Arial"/>
              </w:rPr>
              <w:t> </w:t>
            </w:r>
          </w:p>
        </w:tc>
      </w:tr>
      <w:tr w:rsidR="00D2355F" w:rsidRPr="000459C0" w14:paraId="1C2529C5"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6BD49385" w14:textId="77777777" w:rsidR="00D2355F" w:rsidRPr="000459C0" w:rsidRDefault="00D2355F" w:rsidP="00D2355F">
            <w:pPr>
              <w:rPr>
                <w:rFonts w:ascii="Arial" w:hAnsi="Arial" w:cs="Arial"/>
              </w:rPr>
            </w:pPr>
            <w:r w:rsidRPr="000459C0">
              <w:rPr>
                <w:rFonts w:ascii="Arial" w:hAnsi="Arial" w:cs="Arial"/>
              </w:rPr>
              <w:t>EKQ in %</w:t>
            </w:r>
          </w:p>
        </w:tc>
        <w:tc>
          <w:tcPr>
            <w:tcW w:w="690" w:type="pct"/>
            <w:tcBorders>
              <w:top w:val="nil"/>
              <w:left w:val="single" w:sz="8" w:space="0" w:color="auto"/>
              <w:bottom w:val="nil"/>
              <w:right w:val="single" w:sz="8" w:space="0" w:color="auto"/>
            </w:tcBorders>
            <w:shd w:val="clear" w:color="auto" w:fill="auto"/>
            <w:noWrap/>
            <w:vAlign w:val="bottom"/>
            <w:hideMark/>
          </w:tcPr>
          <w:p w14:paraId="552C363C" w14:textId="77777777" w:rsidR="00D2355F" w:rsidRPr="000459C0" w:rsidRDefault="00D2355F" w:rsidP="00D2355F">
            <w:pPr>
              <w:jc w:val="right"/>
              <w:rPr>
                <w:rFonts w:ascii="Arial" w:hAnsi="Arial" w:cs="Arial"/>
              </w:rPr>
            </w:pPr>
            <w:r w:rsidRPr="000459C0">
              <w:rPr>
                <w:rFonts w:ascii="Arial" w:hAnsi="Arial" w:cs="Arial"/>
              </w:rPr>
              <w:t>2,29</w:t>
            </w:r>
          </w:p>
        </w:tc>
        <w:tc>
          <w:tcPr>
            <w:tcW w:w="690" w:type="pct"/>
            <w:tcBorders>
              <w:top w:val="nil"/>
              <w:left w:val="nil"/>
              <w:bottom w:val="nil"/>
              <w:right w:val="single" w:sz="8" w:space="0" w:color="auto"/>
            </w:tcBorders>
            <w:shd w:val="clear" w:color="auto" w:fill="auto"/>
            <w:noWrap/>
            <w:vAlign w:val="bottom"/>
            <w:hideMark/>
          </w:tcPr>
          <w:p w14:paraId="1C298706" w14:textId="77777777" w:rsidR="00D2355F" w:rsidRPr="000459C0" w:rsidRDefault="00D2355F" w:rsidP="00D2355F">
            <w:pPr>
              <w:jc w:val="right"/>
              <w:rPr>
                <w:rFonts w:ascii="Arial" w:hAnsi="Arial" w:cs="Arial"/>
              </w:rPr>
            </w:pPr>
            <w:r w:rsidRPr="000459C0">
              <w:rPr>
                <w:rFonts w:ascii="Arial" w:hAnsi="Arial" w:cs="Arial"/>
              </w:rPr>
              <w:t>1,82</w:t>
            </w:r>
          </w:p>
        </w:tc>
        <w:tc>
          <w:tcPr>
            <w:tcW w:w="690" w:type="pct"/>
            <w:tcBorders>
              <w:top w:val="nil"/>
              <w:left w:val="nil"/>
              <w:bottom w:val="nil"/>
              <w:right w:val="single" w:sz="8" w:space="0" w:color="auto"/>
            </w:tcBorders>
            <w:shd w:val="clear" w:color="auto" w:fill="auto"/>
            <w:noWrap/>
            <w:vAlign w:val="bottom"/>
            <w:hideMark/>
          </w:tcPr>
          <w:p w14:paraId="002DA1E3" w14:textId="77777777" w:rsidR="00D2355F" w:rsidRPr="000459C0" w:rsidRDefault="00D2355F" w:rsidP="00D2355F">
            <w:pPr>
              <w:jc w:val="right"/>
              <w:rPr>
                <w:rFonts w:ascii="Arial" w:hAnsi="Arial" w:cs="Arial"/>
              </w:rPr>
            </w:pPr>
            <w:r w:rsidRPr="000459C0">
              <w:rPr>
                <w:rFonts w:ascii="Arial" w:hAnsi="Arial" w:cs="Arial"/>
              </w:rPr>
              <w:t>1,81</w:t>
            </w:r>
          </w:p>
        </w:tc>
        <w:tc>
          <w:tcPr>
            <w:tcW w:w="690" w:type="pct"/>
            <w:tcBorders>
              <w:top w:val="nil"/>
              <w:left w:val="nil"/>
              <w:bottom w:val="nil"/>
              <w:right w:val="single" w:sz="8" w:space="0" w:color="auto"/>
            </w:tcBorders>
            <w:shd w:val="clear" w:color="auto" w:fill="auto"/>
            <w:noWrap/>
            <w:vAlign w:val="bottom"/>
            <w:hideMark/>
          </w:tcPr>
          <w:p w14:paraId="71A8377C" w14:textId="77777777" w:rsidR="00D2355F" w:rsidRPr="000459C0" w:rsidRDefault="00D2355F" w:rsidP="00D2355F">
            <w:pPr>
              <w:jc w:val="right"/>
              <w:rPr>
                <w:rFonts w:ascii="Arial" w:hAnsi="Arial" w:cs="Arial"/>
              </w:rPr>
            </w:pPr>
            <w:r w:rsidRPr="000459C0">
              <w:rPr>
                <w:rFonts w:ascii="Arial" w:hAnsi="Arial" w:cs="Arial"/>
              </w:rPr>
              <w:t>1,56</w:t>
            </w:r>
          </w:p>
        </w:tc>
        <w:tc>
          <w:tcPr>
            <w:tcW w:w="560" w:type="pct"/>
            <w:tcBorders>
              <w:top w:val="nil"/>
              <w:left w:val="nil"/>
              <w:bottom w:val="nil"/>
              <w:right w:val="single" w:sz="8" w:space="0" w:color="auto"/>
            </w:tcBorders>
            <w:shd w:val="clear" w:color="auto" w:fill="auto"/>
            <w:noWrap/>
            <w:vAlign w:val="bottom"/>
            <w:hideMark/>
          </w:tcPr>
          <w:p w14:paraId="5D658ED3" w14:textId="77777777" w:rsidR="00D2355F" w:rsidRPr="000459C0" w:rsidRDefault="00D2355F" w:rsidP="00D2355F">
            <w:pPr>
              <w:jc w:val="right"/>
              <w:rPr>
                <w:rFonts w:ascii="Arial" w:hAnsi="Arial" w:cs="Arial"/>
              </w:rPr>
            </w:pPr>
            <w:r w:rsidRPr="000459C0">
              <w:rPr>
                <w:rFonts w:ascii="Arial" w:hAnsi="Arial" w:cs="Arial"/>
              </w:rPr>
              <w:t>1,32</w:t>
            </w:r>
          </w:p>
        </w:tc>
      </w:tr>
      <w:tr w:rsidR="00D2355F" w:rsidRPr="000459C0" w14:paraId="3FBD1FD4"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58C01A5F" w14:textId="77777777" w:rsidR="00D2355F" w:rsidRPr="000459C0" w:rsidRDefault="00D2355F" w:rsidP="00D2355F">
            <w:pPr>
              <w:rPr>
                <w:rFonts w:ascii="Arial" w:hAnsi="Arial" w:cs="Arial"/>
              </w:rPr>
            </w:pPr>
            <w:r w:rsidRPr="000459C0">
              <w:rPr>
                <w:rFonts w:ascii="Arial" w:hAnsi="Arial" w:cs="Arial"/>
              </w:rPr>
              <w:t>FKQ in %</w:t>
            </w:r>
          </w:p>
        </w:tc>
        <w:tc>
          <w:tcPr>
            <w:tcW w:w="690" w:type="pct"/>
            <w:tcBorders>
              <w:top w:val="nil"/>
              <w:left w:val="single" w:sz="8" w:space="0" w:color="auto"/>
              <w:bottom w:val="nil"/>
              <w:right w:val="single" w:sz="8" w:space="0" w:color="auto"/>
            </w:tcBorders>
            <w:shd w:val="clear" w:color="auto" w:fill="auto"/>
            <w:noWrap/>
            <w:vAlign w:val="bottom"/>
            <w:hideMark/>
          </w:tcPr>
          <w:p w14:paraId="5CC08401" w14:textId="77777777" w:rsidR="00D2355F" w:rsidRPr="000459C0" w:rsidRDefault="00D2355F" w:rsidP="00D2355F">
            <w:pPr>
              <w:jc w:val="right"/>
              <w:rPr>
                <w:rFonts w:ascii="Arial" w:hAnsi="Arial" w:cs="Arial"/>
              </w:rPr>
            </w:pPr>
            <w:r w:rsidRPr="000459C0">
              <w:rPr>
                <w:rFonts w:ascii="Arial" w:hAnsi="Arial" w:cs="Arial"/>
              </w:rPr>
              <w:t>97,71</w:t>
            </w:r>
          </w:p>
        </w:tc>
        <w:tc>
          <w:tcPr>
            <w:tcW w:w="690" w:type="pct"/>
            <w:tcBorders>
              <w:top w:val="nil"/>
              <w:left w:val="nil"/>
              <w:bottom w:val="nil"/>
              <w:right w:val="single" w:sz="8" w:space="0" w:color="auto"/>
            </w:tcBorders>
            <w:shd w:val="clear" w:color="auto" w:fill="auto"/>
            <w:noWrap/>
            <w:vAlign w:val="bottom"/>
            <w:hideMark/>
          </w:tcPr>
          <w:p w14:paraId="6094FDDE" w14:textId="77777777" w:rsidR="00D2355F" w:rsidRPr="000459C0" w:rsidRDefault="00D2355F" w:rsidP="00D2355F">
            <w:pPr>
              <w:jc w:val="right"/>
              <w:rPr>
                <w:rFonts w:ascii="Arial" w:hAnsi="Arial" w:cs="Arial"/>
              </w:rPr>
            </w:pPr>
            <w:r w:rsidRPr="000459C0">
              <w:rPr>
                <w:rFonts w:ascii="Arial" w:hAnsi="Arial" w:cs="Arial"/>
              </w:rPr>
              <w:t>98,18</w:t>
            </w:r>
          </w:p>
        </w:tc>
        <w:tc>
          <w:tcPr>
            <w:tcW w:w="690" w:type="pct"/>
            <w:tcBorders>
              <w:top w:val="nil"/>
              <w:left w:val="nil"/>
              <w:bottom w:val="nil"/>
              <w:right w:val="single" w:sz="8" w:space="0" w:color="auto"/>
            </w:tcBorders>
            <w:shd w:val="clear" w:color="auto" w:fill="auto"/>
            <w:noWrap/>
            <w:vAlign w:val="bottom"/>
            <w:hideMark/>
          </w:tcPr>
          <w:p w14:paraId="4EDC0FE1" w14:textId="77777777" w:rsidR="00D2355F" w:rsidRPr="000459C0" w:rsidRDefault="00D2355F" w:rsidP="00D2355F">
            <w:pPr>
              <w:jc w:val="right"/>
              <w:rPr>
                <w:rFonts w:ascii="Arial" w:hAnsi="Arial" w:cs="Arial"/>
              </w:rPr>
            </w:pPr>
            <w:r w:rsidRPr="000459C0">
              <w:rPr>
                <w:rFonts w:ascii="Arial" w:hAnsi="Arial" w:cs="Arial"/>
              </w:rPr>
              <w:t>98,19</w:t>
            </w:r>
          </w:p>
        </w:tc>
        <w:tc>
          <w:tcPr>
            <w:tcW w:w="690" w:type="pct"/>
            <w:tcBorders>
              <w:top w:val="nil"/>
              <w:left w:val="nil"/>
              <w:bottom w:val="nil"/>
              <w:right w:val="single" w:sz="8" w:space="0" w:color="auto"/>
            </w:tcBorders>
            <w:shd w:val="clear" w:color="auto" w:fill="auto"/>
            <w:noWrap/>
            <w:vAlign w:val="bottom"/>
            <w:hideMark/>
          </w:tcPr>
          <w:p w14:paraId="6B5A0998" w14:textId="77777777" w:rsidR="00D2355F" w:rsidRPr="000459C0" w:rsidRDefault="00D2355F" w:rsidP="00D2355F">
            <w:pPr>
              <w:jc w:val="right"/>
              <w:rPr>
                <w:rFonts w:ascii="Arial" w:hAnsi="Arial" w:cs="Arial"/>
              </w:rPr>
            </w:pPr>
            <w:r w:rsidRPr="000459C0">
              <w:rPr>
                <w:rFonts w:ascii="Arial" w:hAnsi="Arial" w:cs="Arial"/>
              </w:rPr>
              <w:t>98,44</w:t>
            </w:r>
          </w:p>
        </w:tc>
        <w:tc>
          <w:tcPr>
            <w:tcW w:w="560" w:type="pct"/>
            <w:tcBorders>
              <w:top w:val="nil"/>
              <w:left w:val="nil"/>
              <w:bottom w:val="nil"/>
              <w:right w:val="single" w:sz="8" w:space="0" w:color="auto"/>
            </w:tcBorders>
            <w:shd w:val="clear" w:color="auto" w:fill="auto"/>
            <w:noWrap/>
            <w:vAlign w:val="bottom"/>
            <w:hideMark/>
          </w:tcPr>
          <w:p w14:paraId="782F0AC5" w14:textId="77777777" w:rsidR="00D2355F" w:rsidRPr="000459C0" w:rsidRDefault="00D2355F" w:rsidP="00D2355F">
            <w:pPr>
              <w:jc w:val="right"/>
              <w:rPr>
                <w:rFonts w:ascii="Arial" w:hAnsi="Arial" w:cs="Arial"/>
              </w:rPr>
            </w:pPr>
            <w:r w:rsidRPr="000459C0">
              <w:rPr>
                <w:rFonts w:ascii="Arial" w:hAnsi="Arial" w:cs="Arial"/>
              </w:rPr>
              <w:t>98,68</w:t>
            </w:r>
          </w:p>
        </w:tc>
      </w:tr>
      <w:tr w:rsidR="00D2355F" w:rsidRPr="000459C0" w14:paraId="265E35A8"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557AD005" w14:textId="77777777" w:rsidR="00D2355F" w:rsidRPr="000459C0" w:rsidRDefault="00D2355F" w:rsidP="00D2355F">
            <w:pPr>
              <w:rPr>
                <w:rFonts w:ascii="Arial" w:hAnsi="Arial" w:cs="Arial"/>
              </w:rPr>
            </w:pPr>
            <w:r w:rsidRPr="000459C0">
              <w:rPr>
                <w:rFonts w:ascii="Arial" w:hAnsi="Arial" w:cs="Arial"/>
              </w:rPr>
              <w:t>VG in %</w:t>
            </w:r>
          </w:p>
        </w:tc>
        <w:tc>
          <w:tcPr>
            <w:tcW w:w="690" w:type="pct"/>
            <w:tcBorders>
              <w:top w:val="nil"/>
              <w:left w:val="single" w:sz="8" w:space="0" w:color="auto"/>
              <w:bottom w:val="nil"/>
              <w:right w:val="single" w:sz="8" w:space="0" w:color="auto"/>
            </w:tcBorders>
            <w:shd w:val="clear" w:color="auto" w:fill="auto"/>
            <w:noWrap/>
            <w:vAlign w:val="bottom"/>
            <w:hideMark/>
          </w:tcPr>
          <w:p w14:paraId="638B3F02" w14:textId="77777777" w:rsidR="00D2355F" w:rsidRPr="000459C0" w:rsidRDefault="00D2355F" w:rsidP="00D2355F">
            <w:pPr>
              <w:jc w:val="right"/>
              <w:rPr>
                <w:rFonts w:ascii="Arial" w:hAnsi="Arial" w:cs="Arial"/>
              </w:rPr>
            </w:pPr>
            <w:r w:rsidRPr="000459C0">
              <w:rPr>
                <w:rFonts w:ascii="Arial" w:hAnsi="Arial" w:cs="Arial"/>
              </w:rPr>
              <w:t>4275</w:t>
            </w:r>
          </w:p>
        </w:tc>
        <w:tc>
          <w:tcPr>
            <w:tcW w:w="690" w:type="pct"/>
            <w:tcBorders>
              <w:top w:val="nil"/>
              <w:left w:val="nil"/>
              <w:bottom w:val="nil"/>
              <w:right w:val="single" w:sz="8" w:space="0" w:color="auto"/>
            </w:tcBorders>
            <w:shd w:val="clear" w:color="auto" w:fill="auto"/>
            <w:noWrap/>
            <w:vAlign w:val="bottom"/>
            <w:hideMark/>
          </w:tcPr>
          <w:p w14:paraId="6FFD1ED8" w14:textId="77777777" w:rsidR="00D2355F" w:rsidRPr="000459C0" w:rsidRDefault="00D2355F" w:rsidP="00D2355F">
            <w:pPr>
              <w:jc w:val="right"/>
              <w:rPr>
                <w:rFonts w:ascii="Arial" w:hAnsi="Arial" w:cs="Arial"/>
              </w:rPr>
            </w:pPr>
            <w:r w:rsidRPr="000459C0">
              <w:rPr>
                <w:rFonts w:ascii="Arial" w:hAnsi="Arial" w:cs="Arial"/>
              </w:rPr>
              <w:t>5406</w:t>
            </w:r>
          </w:p>
        </w:tc>
        <w:tc>
          <w:tcPr>
            <w:tcW w:w="690" w:type="pct"/>
            <w:tcBorders>
              <w:top w:val="nil"/>
              <w:left w:val="nil"/>
              <w:bottom w:val="nil"/>
              <w:right w:val="single" w:sz="8" w:space="0" w:color="auto"/>
            </w:tcBorders>
            <w:shd w:val="clear" w:color="auto" w:fill="auto"/>
            <w:noWrap/>
            <w:vAlign w:val="bottom"/>
            <w:hideMark/>
          </w:tcPr>
          <w:p w14:paraId="5C952C9E" w14:textId="77777777" w:rsidR="00D2355F" w:rsidRPr="000459C0" w:rsidRDefault="00D2355F" w:rsidP="00D2355F">
            <w:pPr>
              <w:jc w:val="right"/>
              <w:rPr>
                <w:rFonts w:ascii="Arial" w:hAnsi="Arial" w:cs="Arial"/>
              </w:rPr>
            </w:pPr>
            <w:r w:rsidRPr="000459C0">
              <w:rPr>
                <w:rFonts w:ascii="Arial" w:hAnsi="Arial" w:cs="Arial"/>
              </w:rPr>
              <w:t>5425</w:t>
            </w:r>
          </w:p>
        </w:tc>
        <w:tc>
          <w:tcPr>
            <w:tcW w:w="690" w:type="pct"/>
            <w:tcBorders>
              <w:top w:val="nil"/>
              <w:left w:val="nil"/>
              <w:bottom w:val="nil"/>
              <w:right w:val="single" w:sz="8" w:space="0" w:color="auto"/>
            </w:tcBorders>
            <w:shd w:val="clear" w:color="auto" w:fill="auto"/>
            <w:noWrap/>
            <w:vAlign w:val="bottom"/>
            <w:hideMark/>
          </w:tcPr>
          <w:p w14:paraId="61DD95D1" w14:textId="77777777" w:rsidR="00D2355F" w:rsidRPr="000459C0" w:rsidRDefault="00D2355F" w:rsidP="00D2355F">
            <w:pPr>
              <w:jc w:val="right"/>
              <w:rPr>
                <w:rFonts w:ascii="Arial" w:hAnsi="Arial" w:cs="Arial"/>
              </w:rPr>
            </w:pPr>
            <w:r w:rsidRPr="000459C0">
              <w:rPr>
                <w:rFonts w:ascii="Arial" w:hAnsi="Arial" w:cs="Arial"/>
              </w:rPr>
              <w:t>6300</w:t>
            </w:r>
          </w:p>
        </w:tc>
        <w:tc>
          <w:tcPr>
            <w:tcW w:w="560" w:type="pct"/>
            <w:tcBorders>
              <w:top w:val="nil"/>
              <w:left w:val="nil"/>
              <w:bottom w:val="nil"/>
              <w:right w:val="single" w:sz="8" w:space="0" w:color="auto"/>
            </w:tcBorders>
            <w:shd w:val="clear" w:color="auto" w:fill="auto"/>
            <w:noWrap/>
            <w:vAlign w:val="bottom"/>
            <w:hideMark/>
          </w:tcPr>
          <w:p w14:paraId="0CC96CC3" w14:textId="77777777" w:rsidR="00D2355F" w:rsidRPr="000459C0" w:rsidRDefault="00D2355F" w:rsidP="00D2355F">
            <w:pPr>
              <w:jc w:val="right"/>
              <w:rPr>
                <w:rFonts w:ascii="Arial" w:hAnsi="Arial" w:cs="Arial"/>
              </w:rPr>
            </w:pPr>
            <w:r w:rsidRPr="000459C0">
              <w:rPr>
                <w:rFonts w:ascii="Arial" w:hAnsi="Arial" w:cs="Arial"/>
              </w:rPr>
              <w:t>7483</w:t>
            </w:r>
          </w:p>
        </w:tc>
      </w:tr>
      <w:tr w:rsidR="00D2355F" w:rsidRPr="000459C0" w14:paraId="4EC72141"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073D2615" w14:textId="77777777" w:rsidR="00D2355F" w:rsidRPr="000459C0" w:rsidRDefault="00D2355F" w:rsidP="00D2355F">
            <w:pPr>
              <w:rPr>
                <w:rFonts w:ascii="Arial" w:hAnsi="Arial" w:cs="Arial"/>
              </w:rPr>
            </w:pPr>
            <w:r w:rsidRPr="000459C0">
              <w:rPr>
                <w:rFonts w:ascii="Arial" w:hAnsi="Arial" w:cs="Arial"/>
              </w:rPr>
              <w:t>DVG</w:t>
            </w:r>
          </w:p>
        </w:tc>
        <w:tc>
          <w:tcPr>
            <w:tcW w:w="690" w:type="pct"/>
            <w:tcBorders>
              <w:top w:val="nil"/>
              <w:left w:val="single" w:sz="8" w:space="0" w:color="auto"/>
              <w:bottom w:val="nil"/>
              <w:right w:val="single" w:sz="8" w:space="0" w:color="auto"/>
            </w:tcBorders>
            <w:shd w:val="clear" w:color="auto" w:fill="auto"/>
            <w:noWrap/>
            <w:vAlign w:val="bottom"/>
            <w:hideMark/>
          </w:tcPr>
          <w:p w14:paraId="4FEAA202" w14:textId="77777777" w:rsidR="00D2355F" w:rsidRPr="000459C0" w:rsidRDefault="00D2355F" w:rsidP="00D2355F">
            <w:pPr>
              <w:jc w:val="right"/>
              <w:rPr>
                <w:rFonts w:ascii="Arial" w:hAnsi="Arial" w:cs="Arial"/>
              </w:rPr>
            </w:pPr>
            <w:r w:rsidRPr="000459C0">
              <w:rPr>
                <w:rFonts w:ascii="Arial" w:hAnsi="Arial" w:cs="Arial"/>
              </w:rPr>
              <w:t>12</w:t>
            </w:r>
          </w:p>
        </w:tc>
        <w:tc>
          <w:tcPr>
            <w:tcW w:w="690" w:type="pct"/>
            <w:tcBorders>
              <w:top w:val="nil"/>
              <w:left w:val="nil"/>
              <w:bottom w:val="nil"/>
              <w:right w:val="single" w:sz="8" w:space="0" w:color="auto"/>
            </w:tcBorders>
            <w:shd w:val="clear" w:color="auto" w:fill="auto"/>
            <w:noWrap/>
            <w:vAlign w:val="bottom"/>
            <w:hideMark/>
          </w:tcPr>
          <w:p w14:paraId="77561146" w14:textId="77777777" w:rsidR="00D2355F" w:rsidRPr="000459C0" w:rsidRDefault="00D2355F" w:rsidP="00D2355F">
            <w:pPr>
              <w:jc w:val="right"/>
              <w:rPr>
                <w:rFonts w:ascii="Arial" w:hAnsi="Arial" w:cs="Arial"/>
              </w:rPr>
            </w:pPr>
            <w:r w:rsidRPr="000459C0">
              <w:rPr>
                <w:rFonts w:ascii="Arial" w:hAnsi="Arial" w:cs="Arial"/>
              </w:rPr>
              <w:t>20</w:t>
            </w:r>
          </w:p>
        </w:tc>
        <w:tc>
          <w:tcPr>
            <w:tcW w:w="690" w:type="pct"/>
            <w:tcBorders>
              <w:top w:val="nil"/>
              <w:left w:val="nil"/>
              <w:bottom w:val="nil"/>
              <w:right w:val="single" w:sz="8" w:space="0" w:color="auto"/>
            </w:tcBorders>
            <w:shd w:val="clear" w:color="auto" w:fill="auto"/>
            <w:noWrap/>
            <w:vAlign w:val="bottom"/>
            <w:hideMark/>
          </w:tcPr>
          <w:p w14:paraId="3BE18F82" w14:textId="77777777" w:rsidR="00D2355F" w:rsidRPr="000459C0" w:rsidRDefault="00D2355F" w:rsidP="00D2355F">
            <w:pPr>
              <w:jc w:val="right"/>
              <w:rPr>
                <w:rFonts w:ascii="Arial" w:hAnsi="Arial" w:cs="Arial"/>
              </w:rPr>
            </w:pPr>
            <w:r w:rsidRPr="000459C0">
              <w:rPr>
                <w:rFonts w:ascii="Arial" w:hAnsi="Arial" w:cs="Arial"/>
              </w:rPr>
              <w:t>31</w:t>
            </w:r>
          </w:p>
        </w:tc>
        <w:tc>
          <w:tcPr>
            <w:tcW w:w="690" w:type="pct"/>
            <w:tcBorders>
              <w:top w:val="nil"/>
              <w:left w:val="nil"/>
              <w:bottom w:val="nil"/>
              <w:right w:val="single" w:sz="8" w:space="0" w:color="auto"/>
            </w:tcBorders>
            <w:shd w:val="clear" w:color="auto" w:fill="auto"/>
            <w:noWrap/>
            <w:vAlign w:val="bottom"/>
            <w:hideMark/>
          </w:tcPr>
          <w:p w14:paraId="574B496A" w14:textId="77777777" w:rsidR="00D2355F" w:rsidRPr="000459C0" w:rsidRDefault="00D2355F" w:rsidP="00D2355F">
            <w:pPr>
              <w:jc w:val="right"/>
              <w:rPr>
                <w:rFonts w:ascii="Arial" w:hAnsi="Arial" w:cs="Arial"/>
              </w:rPr>
            </w:pPr>
            <w:r w:rsidRPr="000459C0">
              <w:rPr>
                <w:rFonts w:ascii="Arial" w:hAnsi="Arial" w:cs="Arial"/>
              </w:rPr>
              <w:t>176</w:t>
            </w:r>
          </w:p>
        </w:tc>
        <w:tc>
          <w:tcPr>
            <w:tcW w:w="560" w:type="pct"/>
            <w:tcBorders>
              <w:top w:val="nil"/>
              <w:left w:val="nil"/>
              <w:bottom w:val="nil"/>
              <w:right w:val="single" w:sz="8" w:space="0" w:color="auto"/>
            </w:tcBorders>
            <w:shd w:val="clear" w:color="auto" w:fill="auto"/>
            <w:noWrap/>
            <w:vAlign w:val="bottom"/>
            <w:hideMark/>
          </w:tcPr>
          <w:p w14:paraId="7E4C4384" w14:textId="77777777" w:rsidR="00D2355F" w:rsidRPr="000459C0" w:rsidRDefault="00D2355F" w:rsidP="00D2355F">
            <w:pPr>
              <w:jc w:val="right"/>
              <w:rPr>
                <w:rFonts w:ascii="Arial" w:hAnsi="Arial" w:cs="Arial"/>
              </w:rPr>
            </w:pPr>
            <w:r w:rsidRPr="000459C0">
              <w:rPr>
                <w:rFonts w:ascii="Arial" w:hAnsi="Arial" w:cs="Arial"/>
              </w:rPr>
              <w:t>-29</w:t>
            </w:r>
          </w:p>
        </w:tc>
      </w:tr>
      <w:tr w:rsidR="00D2355F" w:rsidRPr="000459C0" w14:paraId="6FAEBDB0"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48538FA8" w14:textId="77777777" w:rsidR="00D2355F" w:rsidRPr="000459C0" w:rsidRDefault="00D2355F" w:rsidP="00D2355F">
            <w:pPr>
              <w:rPr>
                <w:rFonts w:ascii="Arial" w:hAnsi="Arial" w:cs="Arial"/>
              </w:rPr>
            </w:pPr>
            <w:r w:rsidRPr="000459C0">
              <w:rPr>
                <w:rFonts w:ascii="Arial" w:hAnsi="Arial" w:cs="Arial"/>
              </w:rPr>
              <w:t>AD I in %</w:t>
            </w:r>
          </w:p>
        </w:tc>
        <w:tc>
          <w:tcPr>
            <w:tcW w:w="690" w:type="pct"/>
            <w:tcBorders>
              <w:top w:val="nil"/>
              <w:left w:val="single" w:sz="8" w:space="0" w:color="auto"/>
              <w:bottom w:val="nil"/>
              <w:right w:val="single" w:sz="8" w:space="0" w:color="auto"/>
            </w:tcBorders>
            <w:shd w:val="clear" w:color="auto" w:fill="auto"/>
            <w:noWrap/>
            <w:vAlign w:val="bottom"/>
            <w:hideMark/>
          </w:tcPr>
          <w:p w14:paraId="48BB0017" w14:textId="77777777" w:rsidR="00D2355F" w:rsidRPr="000459C0" w:rsidRDefault="00D2355F" w:rsidP="00D2355F">
            <w:pPr>
              <w:jc w:val="right"/>
              <w:rPr>
                <w:rFonts w:ascii="Arial" w:hAnsi="Arial" w:cs="Arial"/>
              </w:rPr>
            </w:pPr>
            <w:r w:rsidRPr="000459C0">
              <w:rPr>
                <w:rFonts w:ascii="Arial" w:hAnsi="Arial" w:cs="Arial"/>
              </w:rPr>
              <w:t>5,71</w:t>
            </w:r>
          </w:p>
        </w:tc>
        <w:tc>
          <w:tcPr>
            <w:tcW w:w="690" w:type="pct"/>
            <w:tcBorders>
              <w:top w:val="nil"/>
              <w:left w:val="nil"/>
              <w:bottom w:val="nil"/>
              <w:right w:val="single" w:sz="8" w:space="0" w:color="auto"/>
            </w:tcBorders>
            <w:shd w:val="clear" w:color="auto" w:fill="auto"/>
            <w:noWrap/>
            <w:vAlign w:val="bottom"/>
            <w:hideMark/>
          </w:tcPr>
          <w:p w14:paraId="48FF46F3" w14:textId="77777777" w:rsidR="00D2355F" w:rsidRPr="000459C0" w:rsidRDefault="00D2355F" w:rsidP="00D2355F">
            <w:pPr>
              <w:jc w:val="right"/>
              <w:rPr>
                <w:rFonts w:ascii="Arial" w:hAnsi="Arial" w:cs="Arial"/>
              </w:rPr>
            </w:pPr>
            <w:r w:rsidRPr="000459C0">
              <w:rPr>
                <w:rFonts w:ascii="Arial" w:hAnsi="Arial" w:cs="Arial"/>
              </w:rPr>
              <w:t>4,97</w:t>
            </w:r>
          </w:p>
        </w:tc>
        <w:tc>
          <w:tcPr>
            <w:tcW w:w="690" w:type="pct"/>
            <w:tcBorders>
              <w:top w:val="nil"/>
              <w:left w:val="nil"/>
              <w:bottom w:val="nil"/>
              <w:right w:val="single" w:sz="8" w:space="0" w:color="auto"/>
            </w:tcBorders>
            <w:shd w:val="clear" w:color="auto" w:fill="auto"/>
            <w:noWrap/>
            <w:vAlign w:val="bottom"/>
            <w:hideMark/>
          </w:tcPr>
          <w:p w14:paraId="0451B4E5" w14:textId="77777777" w:rsidR="00D2355F" w:rsidRPr="000459C0" w:rsidRDefault="00D2355F" w:rsidP="00D2355F">
            <w:pPr>
              <w:jc w:val="right"/>
              <w:rPr>
                <w:rFonts w:ascii="Arial" w:hAnsi="Arial" w:cs="Arial"/>
              </w:rPr>
            </w:pPr>
            <w:r w:rsidRPr="000459C0">
              <w:rPr>
                <w:rFonts w:ascii="Arial" w:hAnsi="Arial" w:cs="Arial"/>
              </w:rPr>
              <w:t>5,28</w:t>
            </w:r>
          </w:p>
        </w:tc>
        <w:tc>
          <w:tcPr>
            <w:tcW w:w="690" w:type="pct"/>
            <w:tcBorders>
              <w:top w:val="nil"/>
              <w:left w:val="nil"/>
              <w:bottom w:val="nil"/>
              <w:right w:val="single" w:sz="8" w:space="0" w:color="auto"/>
            </w:tcBorders>
            <w:shd w:val="clear" w:color="auto" w:fill="auto"/>
            <w:noWrap/>
            <w:vAlign w:val="bottom"/>
            <w:hideMark/>
          </w:tcPr>
          <w:p w14:paraId="4D9555C9" w14:textId="77777777" w:rsidR="00D2355F" w:rsidRPr="000459C0" w:rsidRDefault="00D2355F" w:rsidP="00D2355F">
            <w:pPr>
              <w:jc w:val="right"/>
              <w:rPr>
                <w:rFonts w:ascii="Arial" w:hAnsi="Arial" w:cs="Arial"/>
              </w:rPr>
            </w:pPr>
            <w:r w:rsidRPr="000459C0">
              <w:rPr>
                <w:rFonts w:ascii="Arial" w:hAnsi="Arial" w:cs="Arial"/>
              </w:rPr>
              <w:t>4,90</w:t>
            </w:r>
          </w:p>
        </w:tc>
        <w:tc>
          <w:tcPr>
            <w:tcW w:w="560" w:type="pct"/>
            <w:tcBorders>
              <w:top w:val="nil"/>
              <w:left w:val="nil"/>
              <w:bottom w:val="nil"/>
              <w:right w:val="single" w:sz="8" w:space="0" w:color="auto"/>
            </w:tcBorders>
            <w:shd w:val="clear" w:color="auto" w:fill="auto"/>
            <w:noWrap/>
            <w:vAlign w:val="bottom"/>
            <w:hideMark/>
          </w:tcPr>
          <w:p w14:paraId="7508DA61" w14:textId="77777777" w:rsidR="00D2355F" w:rsidRPr="000459C0" w:rsidRDefault="00D2355F" w:rsidP="00D2355F">
            <w:pPr>
              <w:jc w:val="right"/>
              <w:rPr>
                <w:rFonts w:ascii="Arial" w:hAnsi="Arial" w:cs="Arial"/>
              </w:rPr>
            </w:pPr>
            <w:r w:rsidRPr="000459C0">
              <w:rPr>
                <w:rFonts w:ascii="Arial" w:hAnsi="Arial" w:cs="Arial"/>
              </w:rPr>
              <w:t>4,46</w:t>
            </w:r>
          </w:p>
        </w:tc>
      </w:tr>
      <w:tr w:rsidR="00D2355F" w:rsidRPr="000459C0" w14:paraId="6F2731A5"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1DAFEBEC" w14:textId="77777777" w:rsidR="00D2355F" w:rsidRPr="000459C0" w:rsidRDefault="00D2355F" w:rsidP="00D2355F">
            <w:pPr>
              <w:rPr>
                <w:rFonts w:ascii="Arial" w:hAnsi="Arial" w:cs="Arial"/>
              </w:rPr>
            </w:pPr>
            <w:r w:rsidRPr="000459C0">
              <w:rPr>
                <w:rFonts w:ascii="Arial" w:hAnsi="Arial" w:cs="Arial"/>
              </w:rPr>
              <w:t>AD II in %</w:t>
            </w:r>
          </w:p>
        </w:tc>
        <w:tc>
          <w:tcPr>
            <w:tcW w:w="690" w:type="pct"/>
            <w:tcBorders>
              <w:top w:val="nil"/>
              <w:left w:val="single" w:sz="8" w:space="0" w:color="auto"/>
              <w:bottom w:val="nil"/>
              <w:right w:val="single" w:sz="8" w:space="0" w:color="auto"/>
            </w:tcBorders>
            <w:shd w:val="clear" w:color="auto" w:fill="auto"/>
            <w:noWrap/>
            <w:vAlign w:val="bottom"/>
            <w:hideMark/>
          </w:tcPr>
          <w:p w14:paraId="00FA6E44" w14:textId="77777777" w:rsidR="00D2355F" w:rsidRPr="000459C0" w:rsidRDefault="00D2355F" w:rsidP="00D2355F">
            <w:pPr>
              <w:jc w:val="right"/>
              <w:rPr>
                <w:rFonts w:ascii="Arial" w:hAnsi="Arial" w:cs="Arial"/>
              </w:rPr>
            </w:pPr>
            <w:r w:rsidRPr="000459C0">
              <w:rPr>
                <w:rFonts w:ascii="Arial" w:hAnsi="Arial" w:cs="Arial"/>
              </w:rPr>
              <w:t>125,43</w:t>
            </w:r>
          </w:p>
        </w:tc>
        <w:tc>
          <w:tcPr>
            <w:tcW w:w="690" w:type="pct"/>
            <w:tcBorders>
              <w:top w:val="nil"/>
              <w:left w:val="nil"/>
              <w:bottom w:val="nil"/>
              <w:right w:val="single" w:sz="8" w:space="0" w:color="auto"/>
            </w:tcBorders>
            <w:shd w:val="clear" w:color="auto" w:fill="auto"/>
            <w:noWrap/>
            <w:vAlign w:val="bottom"/>
            <w:hideMark/>
          </w:tcPr>
          <w:p w14:paraId="2264DCA7" w14:textId="77777777" w:rsidR="00D2355F" w:rsidRPr="000459C0" w:rsidRDefault="00D2355F" w:rsidP="00D2355F">
            <w:pPr>
              <w:jc w:val="right"/>
              <w:rPr>
                <w:rFonts w:ascii="Arial" w:hAnsi="Arial" w:cs="Arial"/>
              </w:rPr>
            </w:pPr>
            <w:r w:rsidRPr="000459C0">
              <w:rPr>
                <w:rFonts w:ascii="Arial" w:hAnsi="Arial" w:cs="Arial"/>
              </w:rPr>
              <w:t>131,99</w:t>
            </w:r>
          </w:p>
        </w:tc>
        <w:tc>
          <w:tcPr>
            <w:tcW w:w="690" w:type="pct"/>
            <w:tcBorders>
              <w:top w:val="nil"/>
              <w:left w:val="nil"/>
              <w:bottom w:val="nil"/>
              <w:right w:val="single" w:sz="8" w:space="0" w:color="auto"/>
            </w:tcBorders>
            <w:shd w:val="clear" w:color="auto" w:fill="auto"/>
            <w:noWrap/>
            <w:vAlign w:val="bottom"/>
            <w:hideMark/>
          </w:tcPr>
          <w:p w14:paraId="1271C41F" w14:textId="77777777" w:rsidR="00D2355F" w:rsidRPr="000459C0" w:rsidRDefault="00D2355F" w:rsidP="00D2355F">
            <w:pPr>
              <w:jc w:val="right"/>
              <w:rPr>
                <w:rFonts w:ascii="Arial" w:hAnsi="Arial" w:cs="Arial"/>
              </w:rPr>
            </w:pPr>
            <w:r w:rsidRPr="000459C0">
              <w:rPr>
                <w:rFonts w:ascii="Arial" w:hAnsi="Arial" w:cs="Arial"/>
              </w:rPr>
              <w:t>139,93</w:t>
            </w:r>
          </w:p>
        </w:tc>
        <w:tc>
          <w:tcPr>
            <w:tcW w:w="690" w:type="pct"/>
            <w:tcBorders>
              <w:top w:val="nil"/>
              <w:left w:val="nil"/>
              <w:bottom w:val="nil"/>
              <w:right w:val="single" w:sz="8" w:space="0" w:color="auto"/>
            </w:tcBorders>
            <w:shd w:val="clear" w:color="auto" w:fill="auto"/>
            <w:noWrap/>
            <w:vAlign w:val="bottom"/>
            <w:hideMark/>
          </w:tcPr>
          <w:p w14:paraId="317D82E3" w14:textId="77777777" w:rsidR="00D2355F" w:rsidRPr="000459C0" w:rsidRDefault="00D2355F" w:rsidP="00D2355F">
            <w:pPr>
              <w:jc w:val="right"/>
              <w:rPr>
                <w:rFonts w:ascii="Arial" w:hAnsi="Arial" w:cs="Arial"/>
              </w:rPr>
            </w:pPr>
            <w:r w:rsidRPr="000459C0">
              <w:rPr>
                <w:rFonts w:ascii="Arial" w:hAnsi="Arial" w:cs="Arial"/>
              </w:rPr>
              <w:t>150,35</w:t>
            </w:r>
          </w:p>
        </w:tc>
        <w:tc>
          <w:tcPr>
            <w:tcW w:w="560" w:type="pct"/>
            <w:tcBorders>
              <w:top w:val="nil"/>
              <w:left w:val="nil"/>
              <w:bottom w:val="nil"/>
              <w:right w:val="single" w:sz="8" w:space="0" w:color="auto"/>
            </w:tcBorders>
            <w:shd w:val="clear" w:color="auto" w:fill="auto"/>
            <w:noWrap/>
            <w:vAlign w:val="bottom"/>
            <w:hideMark/>
          </w:tcPr>
          <w:p w14:paraId="37130157" w14:textId="77777777" w:rsidR="00D2355F" w:rsidRPr="000459C0" w:rsidRDefault="00D2355F" w:rsidP="00D2355F">
            <w:pPr>
              <w:jc w:val="right"/>
              <w:rPr>
                <w:rFonts w:ascii="Arial" w:hAnsi="Arial" w:cs="Arial"/>
              </w:rPr>
            </w:pPr>
            <w:r w:rsidRPr="000459C0">
              <w:rPr>
                <w:rFonts w:ascii="Arial" w:hAnsi="Arial" w:cs="Arial"/>
              </w:rPr>
              <w:t>154,65</w:t>
            </w:r>
          </w:p>
        </w:tc>
      </w:tr>
      <w:tr w:rsidR="00D2355F" w:rsidRPr="000459C0" w14:paraId="3AB5E241" w14:textId="77777777" w:rsidTr="00D2355F">
        <w:trPr>
          <w:trHeight w:val="270"/>
        </w:trPr>
        <w:tc>
          <w:tcPr>
            <w:tcW w:w="1682" w:type="pct"/>
            <w:tcBorders>
              <w:top w:val="nil"/>
              <w:left w:val="single" w:sz="8" w:space="0" w:color="auto"/>
              <w:bottom w:val="nil"/>
              <w:right w:val="nil"/>
            </w:tcBorders>
            <w:shd w:val="clear" w:color="auto" w:fill="auto"/>
            <w:noWrap/>
            <w:vAlign w:val="bottom"/>
            <w:hideMark/>
          </w:tcPr>
          <w:p w14:paraId="4DA87097" w14:textId="77777777" w:rsidR="00D2355F" w:rsidRPr="000459C0" w:rsidRDefault="00D2355F" w:rsidP="00D2355F">
            <w:pPr>
              <w:rPr>
                <w:rFonts w:ascii="Arial" w:hAnsi="Arial" w:cs="Arial"/>
              </w:rPr>
            </w:pPr>
            <w:r w:rsidRPr="000459C0">
              <w:rPr>
                <w:rFonts w:ascii="Arial" w:hAnsi="Arial" w:cs="Arial"/>
              </w:rPr>
              <w:t>KRQ in %</w:t>
            </w:r>
          </w:p>
        </w:tc>
        <w:tc>
          <w:tcPr>
            <w:tcW w:w="690" w:type="pct"/>
            <w:tcBorders>
              <w:top w:val="nil"/>
              <w:left w:val="single" w:sz="8" w:space="0" w:color="auto"/>
              <w:bottom w:val="nil"/>
              <w:right w:val="single" w:sz="8" w:space="0" w:color="auto"/>
            </w:tcBorders>
            <w:shd w:val="clear" w:color="auto" w:fill="auto"/>
            <w:noWrap/>
            <w:vAlign w:val="bottom"/>
            <w:hideMark/>
          </w:tcPr>
          <w:p w14:paraId="51F42F30" w14:textId="77777777" w:rsidR="00D2355F" w:rsidRPr="000459C0" w:rsidRDefault="00D2355F" w:rsidP="00D2355F">
            <w:pPr>
              <w:jc w:val="right"/>
              <w:rPr>
                <w:rFonts w:ascii="Arial" w:hAnsi="Arial" w:cs="Arial"/>
              </w:rPr>
            </w:pPr>
            <w:r w:rsidRPr="000459C0">
              <w:rPr>
                <w:rFonts w:ascii="Arial" w:hAnsi="Arial" w:cs="Arial"/>
              </w:rPr>
              <w:t>8,00</w:t>
            </w:r>
          </w:p>
        </w:tc>
        <w:tc>
          <w:tcPr>
            <w:tcW w:w="690" w:type="pct"/>
            <w:tcBorders>
              <w:top w:val="nil"/>
              <w:left w:val="nil"/>
              <w:bottom w:val="nil"/>
              <w:right w:val="single" w:sz="8" w:space="0" w:color="auto"/>
            </w:tcBorders>
            <w:shd w:val="clear" w:color="auto" w:fill="auto"/>
            <w:noWrap/>
            <w:vAlign w:val="bottom"/>
            <w:hideMark/>
          </w:tcPr>
          <w:p w14:paraId="1FC33894" w14:textId="77777777" w:rsidR="00D2355F" w:rsidRPr="000459C0" w:rsidRDefault="00D2355F" w:rsidP="00D2355F">
            <w:pPr>
              <w:jc w:val="right"/>
              <w:rPr>
                <w:rFonts w:ascii="Arial" w:hAnsi="Arial" w:cs="Arial"/>
              </w:rPr>
            </w:pPr>
            <w:r w:rsidRPr="000459C0">
              <w:rPr>
                <w:rFonts w:ascii="Arial" w:hAnsi="Arial" w:cs="Arial"/>
              </w:rPr>
              <w:t>4,77</w:t>
            </w:r>
          </w:p>
        </w:tc>
        <w:tc>
          <w:tcPr>
            <w:tcW w:w="690" w:type="pct"/>
            <w:tcBorders>
              <w:top w:val="nil"/>
              <w:left w:val="nil"/>
              <w:bottom w:val="nil"/>
              <w:right w:val="single" w:sz="8" w:space="0" w:color="auto"/>
            </w:tcBorders>
            <w:shd w:val="clear" w:color="auto" w:fill="auto"/>
            <w:noWrap/>
            <w:vAlign w:val="bottom"/>
            <w:hideMark/>
          </w:tcPr>
          <w:p w14:paraId="1F5E4E13" w14:textId="77777777" w:rsidR="00D2355F" w:rsidRPr="000459C0" w:rsidRDefault="00D2355F" w:rsidP="00D2355F">
            <w:pPr>
              <w:jc w:val="right"/>
              <w:rPr>
                <w:rFonts w:ascii="Arial" w:hAnsi="Arial" w:cs="Arial"/>
              </w:rPr>
            </w:pPr>
            <w:r w:rsidRPr="000459C0">
              <w:rPr>
                <w:rFonts w:ascii="Arial" w:hAnsi="Arial" w:cs="Arial"/>
              </w:rPr>
              <w:t>3,17</w:t>
            </w:r>
          </w:p>
        </w:tc>
        <w:tc>
          <w:tcPr>
            <w:tcW w:w="690" w:type="pct"/>
            <w:tcBorders>
              <w:top w:val="nil"/>
              <w:left w:val="nil"/>
              <w:bottom w:val="nil"/>
              <w:right w:val="single" w:sz="8" w:space="0" w:color="auto"/>
            </w:tcBorders>
            <w:shd w:val="clear" w:color="auto" w:fill="auto"/>
            <w:noWrap/>
            <w:vAlign w:val="bottom"/>
            <w:hideMark/>
          </w:tcPr>
          <w:p w14:paraId="7FE5ED3D" w14:textId="77777777" w:rsidR="00D2355F" w:rsidRPr="000459C0" w:rsidRDefault="00D2355F" w:rsidP="00D2355F">
            <w:pPr>
              <w:jc w:val="right"/>
              <w:rPr>
                <w:rFonts w:ascii="Arial" w:hAnsi="Arial" w:cs="Arial"/>
              </w:rPr>
            </w:pPr>
            <w:r w:rsidRPr="000459C0">
              <w:rPr>
                <w:rFonts w:ascii="Arial" w:hAnsi="Arial" w:cs="Arial"/>
              </w:rPr>
              <w:t>0,56</w:t>
            </w:r>
          </w:p>
        </w:tc>
        <w:tc>
          <w:tcPr>
            <w:tcW w:w="560" w:type="pct"/>
            <w:tcBorders>
              <w:top w:val="nil"/>
              <w:left w:val="nil"/>
              <w:bottom w:val="nil"/>
              <w:right w:val="single" w:sz="8" w:space="0" w:color="auto"/>
            </w:tcBorders>
            <w:shd w:val="clear" w:color="auto" w:fill="auto"/>
            <w:noWrap/>
            <w:vAlign w:val="bottom"/>
            <w:hideMark/>
          </w:tcPr>
          <w:p w14:paraId="32CB4229" w14:textId="77777777" w:rsidR="00D2355F" w:rsidRPr="000459C0" w:rsidRDefault="00D2355F" w:rsidP="00D2355F">
            <w:pPr>
              <w:jc w:val="right"/>
              <w:rPr>
                <w:rFonts w:ascii="Arial" w:hAnsi="Arial" w:cs="Arial"/>
              </w:rPr>
            </w:pPr>
            <w:r w:rsidRPr="000459C0">
              <w:rPr>
                <w:rFonts w:ascii="Arial" w:hAnsi="Arial" w:cs="Arial"/>
              </w:rPr>
              <w:t>-3,41</w:t>
            </w:r>
          </w:p>
        </w:tc>
      </w:tr>
      <w:tr w:rsidR="00D2355F" w:rsidRPr="000459C0" w14:paraId="5CE1CB44" w14:textId="77777777" w:rsidTr="00D2355F">
        <w:trPr>
          <w:trHeight w:val="495"/>
        </w:trPr>
        <w:tc>
          <w:tcPr>
            <w:tcW w:w="1682" w:type="pct"/>
            <w:tcBorders>
              <w:top w:val="single" w:sz="8" w:space="0" w:color="auto"/>
              <w:left w:val="single" w:sz="8" w:space="0" w:color="auto"/>
              <w:bottom w:val="single" w:sz="8" w:space="0" w:color="auto"/>
              <w:right w:val="nil"/>
            </w:tcBorders>
            <w:shd w:val="clear" w:color="auto" w:fill="auto"/>
            <w:vAlign w:val="bottom"/>
            <w:hideMark/>
          </w:tcPr>
          <w:p w14:paraId="6EB5BCC4" w14:textId="77777777" w:rsidR="00D2355F" w:rsidRPr="000459C0" w:rsidRDefault="00D2355F" w:rsidP="00D2355F">
            <w:pPr>
              <w:rPr>
                <w:rFonts w:ascii="Arial" w:hAnsi="Arial" w:cs="Arial"/>
                <w:b/>
                <w:bCs/>
              </w:rPr>
            </w:pPr>
            <w:r w:rsidRPr="000459C0">
              <w:rPr>
                <w:rFonts w:ascii="Arial" w:hAnsi="Arial" w:cs="Arial"/>
                <w:b/>
                <w:bCs/>
              </w:rPr>
              <w:t>IV. Relevante Kennzahlen für Kriseninvestoren</w:t>
            </w:r>
          </w:p>
        </w:tc>
        <w:tc>
          <w:tcPr>
            <w:tcW w:w="690"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D178D49"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single" w:sz="8" w:space="0" w:color="auto"/>
              <w:left w:val="nil"/>
              <w:bottom w:val="single" w:sz="8" w:space="0" w:color="auto"/>
              <w:right w:val="single" w:sz="8" w:space="0" w:color="auto"/>
            </w:tcBorders>
            <w:shd w:val="clear" w:color="auto" w:fill="auto"/>
            <w:noWrap/>
            <w:vAlign w:val="bottom"/>
            <w:hideMark/>
          </w:tcPr>
          <w:p w14:paraId="1B93FA85"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single" w:sz="8" w:space="0" w:color="auto"/>
              <w:left w:val="nil"/>
              <w:bottom w:val="single" w:sz="8" w:space="0" w:color="auto"/>
              <w:right w:val="single" w:sz="8" w:space="0" w:color="auto"/>
            </w:tcBorders>
            <w:shd w:val="clear" w:color="auto" w:fill="auto"/>
            <w:noWrap/>
            <w:vAlign w:val="bottom"/>
            <w:hideMark/>
          </w:tcPr>
          <w:p w14:paraId="16FE815B"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single" w:sz="8" w:space="0" w:color="auto"/>
              <w:left w:val="nil"/>
              <w:bottom w:val="single" w:sz="8" w:space="0" w:color="auto"/>
              <w:right w:val="single" w:sz="8" w:space="0" w:color="auto"/>
            </w:tcBorders>
            <w:shd w:val="clear" w:color="auto" w:fill="auto"/>
            <w:noWrap/>
            <w:vAlign w:val="bottom"/>
            <w:hideMark/>
          </w:tcPr>
          <w:p w14:paraId="3CB54D03" w14:textId="77777777" w:rsidR="00D2355F" w:rsidRPr="000459C0" w:rsidRDefault="00D2355F" w:rsidP="00D2355F">
            <w:pPr>
              <w:rPr>
                <w:rFonts w:ascii="Arial" w:hAnsi="Arial" w:cs="Arial"/>
              </w:rPr>
            </w:pPr>
            <w:r w:rsidRPr="000459C0">
              <w:rPr>
                <w:rFonts w:ascii="Arial" w:hAnsi="Arial" w:cs="Arial"/>
              </w:rPr>
              <w:t> </w:t>
            </w:r>
          </w:p>
        </w:tc>
        <w:tc>
          <w:tcPr>
            <w:tcW w:w="560" w:type="pct"/>
            <w:tcBorders>
              <w:top w:val="single" w:sz="8" w:space="0" w:color="auto"/>
              <w:left w:val="nil"/>
              <w:bottom w:val="single" w:sz="8" w:space="0" w:color="auto"/>
              <w:right w:val="single" w:sz="8" w:space="0" w:color="auto"/>
            </w:tcBorders>
            <w:shd w:val="clear" w:color="auto" w:fill="auto"/>
            <w:noWrap/>
            <w:vAlign w:val="bottom"/>
            <w:hideMark/>
          </w:tcPr>
          <w:p w14:paraId="12583479" w14:textId="77777777" w:rsidR="00D2355F" w:rsidRPr="000459C0" w:rsidRDefault="00D2355F" w:rsidP="00D2355F">
            <w:pPr>
              <w:rPr>
                <w:rFonts w:ascii="Arial" w:hAnsi="Arial" w:cs="Arial"/>
              </w:rPr>
            </w:pPr>
            <w:r w:rsidRPr="000459C0">
              <w:rPr>
                <w:rFonts w:ascii="Arial" w:hAnsi="Arial" w:cs="Arial"/>
              </w:rPr>
              <w:t> </w:t>
            </w:r>
          </w:p>
        </w:tc>
      </w:tr>
      <w:tr w:rsidR="00D2355F" w:rsidRPr="000459C0" w14:paraId="6E59089D"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5D3FCA37" w14:textId="77777777" w:rsidR="00D2355F" w:rsidRPr="000459C0" w:rsidRDefault="00D2355F" w:rsidP="00D2355F">
            <w:pPr>
              <w:rPr>
                <w:rFonts w:ascii="Arial" w:hAnsi="Arial" w:cs="Arial"/>
              </w:rPr>
            </w:pPr>
            <w:r w:rsidRPr="000459C0">
              <w:rPr>
                <w:rFonts w:ascii="Arial" w:hAnsi="Arial" w:cs="Arial"/>
              </w:rPr>
              <w:t>NTL</w:t>
            </w:r>
          </w:p>
        </w:tc>
        <w:tc>
          <w:tcPr>
            <w:tcW w:w="690" w:type="pct"/>
            <w:tcBorders>
              <w:top w:val="nil"/>
              <w:left w:val="single" w:sz="8" w:space="0" w:color="auto"/>
              <w:bottom w:val="nil"/>
              <w:right w:val="single" w:sz="8" w:space="0" w:color="auto"/>
            </w:tcBorders>
            <w:shd w:val="clear" w:color="auto" w:fill="auto"/>
            <w:noWrap/>
            <w:vAlign w:val="bottom"/>
            <w:hideMark/>
          </w:tcPr>
          <w:p w14:paraId="733D8A00" w14:textId="77777777" w:rsidR="00D2355F" w:rsidRPr="000459C0" w:rsidRDefault="00D2355F" w:rsidP="00D2355F">
            <w:pPr>
              <w:jc w:val="right"/>
              <w:rPr>
                <w:rFonts w:ascii="Arial" w:hAnsi="Arial" w:cs="Arial"/>
              </w:rPr>
            </w:pPr>
            <w:r w:rsidRPr="000459C0">
              <w:rPr>
                <w:rFonts w:ascii="Arial" w:hAnsi="Arial" w:cs="Arial"/>
              </w:rPr>
              <w:t>4,78</w:t>
            </w:r>
          </w:p>
        </w:tc>
        <w:tc>
          <w:tcPr>
            <w:tcW w:w="690" w:type="pct"/>
            <w:tcBorders>
              <w:top w:val="nil"/>
              <w:left w:val="nil"/>
              <w:bottom w:val="nil"/>
              <w:right w:val="single" w:sz="8" w:space="0" w:color="auto"/>
            </w:tcBorders>
            <w:shd w:val="clear" w:color="auto" w:fill="auto"/>
            <w:noWrap/>
            <w:vAlign w:val="bottom"/>
            <w:hideMark/>
          </w:tcPr>
          <w:p w14:paraId="1AE42307" w14:textId="77777777" w:rsidR="00D2355F" w:rsidRPr="000459C0" w:rsidRDefault="00D2355F" w:rsidP="00D2355F">
            <w:pPr>
              <w:jc w:val="right"/>
              <w:rPr>
                <w:rFonts w:ascii="Arial" w:hAnsi="Arial" w:cs="Arial"/>
              </w:rPr>
            </w:pPr>
            <w:r w:rsidRPr="000459C0">
              <w:rPr>
                <w:rFonts w:ascii="Arial" w:hAnsi="Arial" w:cs="Arial"/>
              </w:rPr>
              <w:t>6,46</w:t>
            </w:r>
          </w:p>
        </w:tc>
        <w:tc>
          <w:tcPr>
            <w:tcW w:w="690" w:type="pct"/>
            <w:tcBorders>
              <w:top w:val="nil"/>
              <w:left w:val="nil"/>
              <w:bottom w:val="nil"/>
              <w:right w:val="single" w:sz="8" w:space="0" w:color="auto"/>
            </w:tcBorders>
            <w:shd w:val="clear" w:color="auto" w:fill="auto"/>
            <w:noWrap/>
            <w:vAlign w:val="bottom"/>
            <w:hideMark/>
          </w:tcPr>
          <w:p w14:paraId="3D20954A" w14:textId="77777777" w:rsidR="00D2355F" w:rsidRPr="000459C0" w:rsidRDefault="00D2355F" w:rsidP="00D2355F">
            <w:pPr>
              <w:jc w:val="right"/>
              <w:rPr>
                <w:rFonts w:ascii="Arial" w:hAnsi="Arial" w:cs="Arial"/>
              </w:rPr>
            </w:pPr>
            <w:r w:rsidRPr="000459C0">
              <w:rPr>
                <w:rFonts w:ascii="Arial" w:hAnsi="Arial" w:cs="Arial"/>
              </w:rPr>
              <w:t>7,61</w:t>
            </w:r>
          </w:p>
        </w:tc>
        <w:tc>
          <w:tcPr>
            <w:tcW w:w="690" w:type="pct"/>
            <w:tcBorders>
              <w:top w:val="nil"/>
              <w:left w:val="nil"/>
              <w:bottom w:val="nil"/>
              <w:right w:val="single" w:sz="8" w:space="0" w:color="auto"/>
            </w:tcBorders>
            <w:shd w:val="clear" w:color="auto" w:fill="auto"/>
            <w:noWrap/>
            <w:vAlign w:val="bottom"/>
            <w:hideMark/>
          </w:tcPr>
          <w:p w14:paraId="260C183E" w14:textId="77777777" w:rsidR="00D2355F" w:rsidRPr="000459C0" w:rsidRDefault="00D2355F" w:rsidP="00D2355F">
            <w:pPr>
              <w:jc w:val="right"/>
              <w:rPr>
                <w:rFonts w:ascii="Arial" w:hAnsi="Arial" w:cs="Arial"/>
              </w:rPr>
            </w:pPr>
            <w:r w:rsidRPr="000459C0">
              <w:rPr>
                <w:rFonts w:ascii="Arial" w:hAnsi="Arial" w:cs="Arial"/>
              </w:rPr>
              <w:t>10,87</w:t>
            </w:r>
          </w:p>
        </w:tc>
        <w:tc>
          <w:tcPr>
            <w:tcW w:w="560" w:type="pct"/>
            <w:tcBorders>
              <w:top w:val="nil"/>
              <w:left w:val="nil"/>
              <w:bottom w:val="nil"/>
              <w:right w:val="single" w:sz="8" w:space="0" w:color="auto"/>
            </w:tcBorders>
            <w:shd w:val="clear" w:color="auto" w:fill="auto"/>
            <w:noWrap/>
            <w:vAlign w:val="bottom"/>
            <w:hideMark/>
          </w:tcPr>
          <w:p w14:paraId="390ACCA1" w14:textId="77777777" w:rsidR="00D2355F" w:rsidRPr="000459C0" w:rsidRDefault="00D2355F" w:rsidP="00D2355F">
            <w:pPr>
              <w:jc w:val="right"/>
              <w:rPr>
                <w:rFonts w:ascii="Arial" w:hAnsi="Arial" w:cs="Arial"/>
              </w:rPr>
            </w:pPr>
            <w:r w:rsidRPr="000459C0">
              <w:rPr>
                <w:rFonts w:ascii="Arial" w:hAnsi="Arial" w:cs="Arial"/>
              </w:rPr>
              <w:t>22,93</w:t>
            </w:r>
          </w:p>
        </w:tc>
      </w:tr>
      <w:tr w:rsidR="00D2355F" w:rsidRPr="000459C0" w14:paraId="23549447"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68AC5DDA" w14:textId="77777777" w:rsidR="00D2355F" w:rsidRPr="000459C0" w:rsidRDefault="00D2355F" w:rsidP="00D2355F">
            <w:pPr>
              <w:rPr>
                <w:rFonts w:ascii="Arial" w:hAnsi="Arial" w:cs="Arial"/>
              </w:rPr>
            </w:pPr>
            <w:r w:rsidRPr="000459C0">
              <w:rPr>
                <w:rFonts w:ascii="Arial" w:hAnsi="Arial" w:cs="Arial"/>
              </w:rPr>
              <w:t>IC</w:t>
            </w:r>
          </w:p>
        </w:tc>
        <w:tc>
          <w:tcPr>
            <w:tcW w:w="690" w:type="pct"/>
            <w:tcBorders>
              <w:top w:val="nil"/>
              <w:left w:val="single" w:sz="8" w:space="0" w:color="auto"/>
              <w:bottom w:val="nil"/>
              <w:right w:val="single" w:sz="8" w:space="0" w:color="auto"/>
            </w:tcBorders>
            <w:shd w:val="clear" w:color="auto" w:fill="auto"/>
            <w:noWrap/>
            <w:vAlign w:val="bottom"/>
            <w:hideMark/>
          </w:tcPr>
          <w:p w14:paraId="379966E9" w14:textId="77777777" w:rsidR="00D2355F" w:rsidRPr="000459C0" w:rsidRDefault="00D2355F" w:rsidP="00D2355F">
            <w:pPr>
              <w:jc w:val="right"/>
              <w:rPr>
                <w:rFonts w:ascii="Arial" w:hAnsi="Arial" w:cs="Arial"/>
              </w:rPr>
            </w:pPr>
            <w:r w:rsidRPr="000459C0">
              <w:rPr>
                <w:rFonts w:ascii="Arial" w:hAnsi="Arial" w:cs="Arial"/>
              </w:rPr>
              <w:t>2,50</w:t>
            </w:r>
          </w:p>
        </w:tc>
        <w:tc>
          <w:tcPr>
            <w:tcW w:w="690" w:type="pct"/>
            <w:tcBorders>
              <w:top w:val="nil"/>
              <w:left w:val="nil"/>
              <w:bottom w:val="nil"/>
              <w:right w:val="single" w:sz="8" w:space="0" w:color="auto"/>
            </w:tcBorders>
            <w:shd w:val="clear" w:color="auto" w:fill="auto"/>
            <w:noWrap/>
            <w:vAlign w:val="bottom"/>
            <w:hideMark/>
          </w:tcPr>
          <w:p w14:paraId="130DD602" w14:textId="77777777" w:rsidR="00D2355F" w:rsidRPr="000459C0" w:rsidRDefault="00D2355F" w:rsidP="00D2355F">
            <w:pPr>
              <w:jc w:val="right"/>
              <w:rPr>
                <w:rFonts w:ascii="Arial" w:hAnsi="Arial" w:cs="Arial"/>
              </w:rPr>
            </w:pPr>
            <w:r w:rsidRPr="000459C0">
              <w:rPr>
                <w:rFonts w:ascii="Arial" w:hAnsi="Arial" w:cs="Arial"/>
              </w:rPr>
              <w:t>1,80</w:t>
            </w:r>
          </w:p>
        </w:tc>
        <w:tc>
          <w:tcPr>
            <w:tcW w:w="690" w:type="pct"/>
            <w:tcBorders>
              <w:top w:val="nil"/>
              <w:left w:val="nil"/>
              <w:bottom w:val="nil"/>
              <w:right w:val="single" w:sz="8" w:space="0" w:color="auto"/>
            </w:tcBorders>
            <w:shd w:val="clear" w:color="auto" w:fill="auto"/>
            <w:noWrap/>
            <w:vAlign w:val="bottom"/>
            <w:hideMark/>
          </w:tcPr>
          <w:p w14:paraId="14D7CAA5" w14:textId="77777777" w:rsidR="00D2355F" w:rsidRPr="000459C0" w:rsidRDefault="00D2355F" w:rsidP="00D2355F">
            <w:pPr>
              <w:jc w:val="right"/>
              <w:rPr>
                <w:rFonts w:ascii="Arial" w:hAnsi="Arial" w:cs="Arial"/>
              </w:rPr>
            </w:pPr>
            <w:r w:rsidRPr="000459C0">
              <w:rPr>
                <w:rFonts w:ascii="Arial" w:hAnsi="Arial" w:cs="Arial"/>
              </w:rPr>
              <w:t>1,53</w:t>
            </w:r>
          </w:p>
        </w:tc>
        <w:tc>
          <w:tcPr>
            <w:tcW w:w="690" w:type="pct"/>
            <w:tcBorders>
              <w:top w:val="nil"/>
              <w:left w:val="nil"/>
              <w:bottom w:val="nil"/>
              <w:right w:val="single" w:sz="8" w:space="0" w:color="auto"/>
            </w:tcBorders>
            <w:shd w:val="clear" w:color="auto" w:fill="auto"/>
            <w:noWrap/>
            <w:vAlign w:val="bottom"/>
            <w:hideMark/>
          </w:tcPr>
          <w:p w14:paraId="3585CD18" w14:textId="77777777" w:rsidR="00D2355F" w:rsidRPr="000459C0" w:rsidRDefault="00D2355F" w:rsidP="00D2355F">
            <w:pPr>
              <w:jc w:val="right"/>
              <w:rPr>
                <w:rFonts w:ascii="Arial" w:hAnsi="Arial" w:cs="Arial"/>
              </w:rPr>
            </w:pPr>
            <w:r w:rsidRPr="000459C0">
              <w:rPr>
                <w:rFonts w:ascii="Arial" w:hAnsi="Arial" w:cs="Arial"/>
              </w:rPr>
              <w:t>1,07</w:t>
            </w:r>
          </w:p>
        </w:tc>
        <w:tc>
          <w:tcPr>
            <w:tcW w:w="560" w:type="pct"/>
            <w:tcBorders>
              <w:top w:val="nil"/>
              <w:left w:val="nil"/>
              <w:bottom w:val="nil"/>
              <w:right w:val="single" w:sz="8" w:space="0" w:color="auto"/>
            </w:tcBorders>
            <w:shd w:val="clear" w:color="auto" w:fill="auto"/>
            <w:noWrap/>
            <w:vAlign w:val="bottom"/>
            <w:hideMark/>
          </w:tcPr>
          <w:p w14:paraId="6919F18D" w14:textId="77777777" w:rsidR="00D2355F" w:rsidRPr="000459C0" w:rsidRDefault="00D2355F" w:rsidP="00D2355F">
            <w:pPr>
              <w:jc w:val="right"/>
              <w:rPr>
                <w:rFonts w:ascii="Arial" w:hAnsi="Arial" w:cs="Arial"/>
              </w:rPr>
            </w:pPr>
            <w:r w:rsidRPr="000459C0">
              <w:rPr>
                <w:rFonts w:ascii="Arial" w:hAnsi="Arial" w:cs="Arial"/>
              </w:rPr>
              <w:t>0,48</w:t>
            </w:r>
          </w:p>
        </w:tc>
      </w:tr>
      <w:tr w:rsidR="00D2355F" w:rsidRPr="000459C0" w14:paraId="38D7612F"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7EC92A67" w14:textId="77777777" w:rsidR="00D2355F" w:rsidRPr="000459C0" w:rsidRDefault="00D2355F" w:rsidP="00D2355F">
            <w:pPr>
              <w:rPr>
                <w:rFonts w:ascii="Arial" w:hAnsi="Arial" w:cs="Arial"/>
              </w:rPr>
            </w:pPr>
            <w:r w:rsidRPr="000459C0">
              <w:rPr>
                <w:rFonts w:ascii="Arial" w:hAnsi="Arial" w:cs="Arial"/>
              </w:rPr>
              <w:t>EBITDA-Marge in %</w:t>
            </w:r>
          </w:p>
        </w:tc>
        <w:tc>
          <w:tcPr>
            <w:tcW w:w="690" w:type="pct"/>
            <w:tcBorders>
              <w:top w:val="nil"/>
              <w:left w:val="single" w:sz="8" w:space="0" w:color="auto"/>
              <w:bottom w:val="nil"/>
              <w:right w:val="single" w:sz="8" w:space="0" w:color="auto"/>
            </w:tcBorders>
            <w:shd w:val="clear" w:color="auto" w:fill="auto"/>
            <w:noWrap/>
            <w:vAlign w:val="bottom"/>
            <w:hideMark/>
          </w:tcPr>
          <w:p w14:paraId="066C9D9E" w14:textId="77777777" w:rsidR="00D2355F" w:rsidRPr="000459C0" w:rsidRDefault="00D2355F" w:rsidP="00D2355F">
            <w:pPr>
              <w:jc w:val="right"/>
              <w:rPr>
                <w:rFonts w:ascii="Arial" w:hAnsi="Arial" w:cs="Arial"/>
              </w:rPr>
            </w:pPr>
            <w:r w:rsidRPr="000459C0">
              <w:rPr>
                <w:rFonts w:ascii="Arial" w:hAnsi="Arial" w:cs="Arial"/>
              </w:rPr>
              <w:t>4,06</w:t>
            </w:r>
          </w:p>
        </w:tc>
        <w:tc>
          <w:tcPr>
            <w:tcW w:w="690" w:type="pct"/>
            <w:tcBorders>
              <w:top w:val="nil"/>
              <w:left w:val="nil"/>
              <w:bottom w:val="nil"/>
              <w:right w:val="single" w:sz="8" w:space="0" w:color="auto"/>
            </w:tcBorders>
            <w:shd w:val="clear" w:color="auto" w:fill="auto"/>
            <w:noWrap/>
            <w:vAlign w:val="bottom"/>
            <w:hideMark/>
          </w:tcPr>
          <w:p w14:paraId="0FE774F8" w14:textId="77777777" w:rsidR="00D2355F" w:rsidRPr="000459C0" w:rsidRDefault="00D2355F" w:rsidP="00D2355F">
            <w:pPr>
              <w:jc w:val="right"/>
              <w:rPr>
                <w:rFonts w:ascii="Arial" w:hAnsi="Arial" w:cs="Arial"/>
              </w:rPr>
            </w:pPr>
            <w:r w:rsidRPr="000459C0">
              <w:rPr>
                <w:rFonts w:ascii="Arial" w:hAnsi="Arial" w:cs="Arial"/>
              </w:rPr>
              <w:t>3,05</w:t>
            </w:r>
          </w:p>
        </w:tc>
        <w:tc>
          <w:tcPr>
            <w:tcW w:w="690" w:type="pct"/>
            <w:tcBorders>
              <w:top w:val="nil"/>
              <w:left w:val="nil"/>
              <w:bottom w:val="nil"/>
              <w:right w:val="single" w:sz="8" w:space="0" w:color="auto"/>
            </w:tcBorders>
            <w:shd w:val="clear" w:color="auto" w:fill="auto"/>
            <w:noWrap/>
            <w:vAlign w:val="bottom"/>
            <w:hideMark/>
          </w:tcPr>
          <w:p w14:paraId="3D7EF4E8" w14:textId="77777777" w:rsidR="00D2355F" w:rsidRPr="000459C0" w:rsidRDefault="00D2355F" w:rsidP="00D2355F">
            <w:pPr>
              <w:jc w:val="right"/>
              <w:rPr>
                <w:rFonts w:ascii="Arial" w:hAnsi="Arial" w:cs="Arial"/>
              </w:rPr>
            </w:pPr>
            <w:r w:rsidRPr="000459C0">
              <w:rPr>
                <w:rFonts w:ascii="Arial" w:hAnsi="Arial" w:cs="Arial"/>
              </w:rPr>
              <w:t>2,68</w:t>
            </w:r>
          </w:p>
        </w:tc>
        <w:tc>
          <w:tcPr>
            <w:tcW w:w="690" w:type="pct"/>
            <w:tcBorders>
              <w:top w:val="nil"/>
              <w:left w:val="nil"/>
              <w:bottom w:val="nil"/>
              <w:right w:val="single" w:sz="8" w:space="0" w:color="auto"/>
            </w:tcBorders>
            <w:shd w:val="clear" w:color="auto" w:fill="auto"/>
            <w:noWrap/>
            <w:vAlign w:val="bottom"/>
            <w:hideMark/>
          </w:tcPr>
          <w:p w14:paraId="4A864591" w14:textId="77777777" w:rsidR="00D2355F" w:rsidRPr="000459C0" w:rsidRDefault="00D2355F" w:rsidP="00D2355F">
            <w:pPr>
              <w:jc w:val="right"/>
              <w:rPr>
                <w:rFonts w:ascii="Arial" w:hAnsi="Arial" w:cs="Arial"/>
              </w:rPr>
            </w:pPr>
            <w:r w:rsidRPr="000459C0">
              <w:rPr>
                <w:rFonts w:ascii="Arial" w:hAnsi="Arial" w:cs="Arial"/>
              </w:rPr>
              <w:t>1,96</w:t>
            </w:r>
          </w:p>
        </w:tc>
        <w:tc>
          <w:tcPr>
            <w:tcW w:w="560" w:type="pct"/>
            <w:tcBorders>
              <w:top w:val="nil"/>
              <w:left w:val="nil"/>
              <w:bottom w:val="nil"/>
              <w:right w:val="single" w:sz="8" w:space="0" w:color="auto"/>
            </w:tcBorders>
            <w:shd w:val="clear" w:color="auto" w:fill="auto"/>
            <w:noWrap/>
            <w:vAlign w:val="bottom"/>
            <w:hideMark/>
          </w:tcPr>
          <w:p w14:paraId="1C27AAFD" w14:textId="77777777" w:rsidR="00D2355F" w:rsidRPr="000459C0" w:rsidRDefault="00D2355F" w:rsidP="00D2355F">
            <w:pPr>
              <w:jc w:val="right"/>
              <w:rPr>
                <w:rFonts w:ascii="Arial" w:hAnsi="Arial" w:cs="Arial"/>
              </w:rPr>
            </w:pPr>
            <w:r w:rsidRPr="000459C0">
              <w:rPr>
                <w:rFonts w:ascii="Arial" w:hAnsi="Arial" w:cs="Arial"/>
              </w:rPr>
              <w:t>0,95</w:t>
            </w:r>
          </w:p>
        </w:tc>
      </w:tr>
      <w:tr w:rsidR="00D2355F" w:rsidRPr="000459C0" w14:paraId="1002C3AF"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39B82789" w14:textId="77777777" w:rsidR="00D2355F" w:rsidRPr="000459C0" w:rsidRDefault="00D2355F" w:rsidP="00D2355F">
            <w:pPr>
              <w:rPr>
                <w:rFonts w:ascii="Arial" w:hAnsi="Arial" w:cs="Arial"/>
              </w:rPr>
            </w:pPr>
            <w:r w:rsidRPr="000459C0">
              <w:rPr>
                <w:rFonts w:ascii="Arial" w:hAnsi="Arial" w:cs="Arial"/>
              </w:rPr>
              <w:t>UW in %</w:t>
            </w:r>
          </w:p>
        </w:tc>
        <w:tc>
          <w:tcPr>
            <w:tcW w:w="690" w:type="pct"/>
            <w:tcBorders>
              <w:top w:val="nil"/>
              <w:left w:val="single" w:sz="8" w:space="0" w:color="auto"/>
              <w:bottom w:val="nil"/>
              <w:right w:val="single" w:sz="8" w:space="0" w:color="auto"/>
            </w:tcBorders>
            <w:shd w:val="clear" w:color="auto" w:fill="auto"/>
            <w:noWrap/>
            <w:vAlign w:val="bottom"/>
            <w:hideMark/>
          </w:tcPr>
          <w:p w14:paraId="68D175FA" w14:textId="77777777" w:rsidR="00D2355F" w:rsidRPr="000459C0" w:rsidRDefault="00D2355F" w:rsidP="00D2355F">
            <w:pPr>
              <w:jc w:val="right"/>
              <w:rPr>
                <w:rFonts w:ascii="Arial" w:hAnsi="Arial" w:cs="Arial"/>
              </w:rPr>
            </w:pPr>
            <w:r w:rsidRPr="000459C0">
              <w:rPr>
                <w:rFonts w:ascii="Arial" w:hAnsi="Arial" w:cs="Arial"/>
              </w:rPr>
              <w:t>-1,23</w:t>
            </w:r>
          </w:p>
        </w:tc>
        <w:tc>
          <w:tcPr>
            <w:tcW w:w="690" w:type="pct"/>
            <w:tcBorders>
              <w:top w:val="nil"/>
              <w:left w:val="nil"/>
              <w:bottom w:val="nil"/>
              <w:right w:val="single" w:sz="8" w:space="0" w:color="auto"/>
            </w:tcBorders>
            <w:shd w:val="clear" w:color="auto" w:fill="auto"/>
            <w:noWrap/>
            <w:vAlign w:val="bottom"/>
            <w:hideMark/>
          </w:tcPr>
          <w:p w14:paraId="46A7F566" w14:textId="77777777" w:rsidR="00D2355F" w:rsidRPr="000459C0" w:rsidRDefault="00D2355F" w:rsidP="00D2355F">
            <w:pPr>
              <w:jc w:val="right"/>
              <w:rPr>
                <w:rFonts w:ascii="Arial" w:hAnsi="Arial" w:cs="Arial"/>
              </w:rPr>
            </w:pPr>
            <w:r w:rsidRPr="000459C0">
              <w:rPr>
                <w:rFonts w:ascii="Arial" w:hAnsi="Arial" w:cs="Arial"/>
              </w:rPr>
              <w:t>-0,62</w:t>
            </w:r>
          </w:p>
        </w:tc>
        <w:tc>
          <w:tcPr>
            <w:tcW w:w="690" w:type="pct"/>
            <w:tcBorders>
              <w:top w:val="nil"/>
              <w:left w:val="nil"/>
              <w:bottom w:val="nil"/>
              <w:right w:val="single" w:sz="8" w:space="0" w:color="auto"/>
            </w:tcBorders>
            <w:shd w:val="clear" w:color="auto" w:fill="auto"/>
            <w:noWrap/>
            <w:vAlign w:val="bottom"/>
            <w:hideMark/>
          </w:tcPr>
          <w:p w14:paraId="347E3461" w14:textId="77777777" w:rsidR="00D2355F" w:rsidRPr="000459C0" w:rsidRDefault="00D2355F" w:rsidP="00D2355F">
            <w:pPr>
              <w:jc w:val="right"/>
              <w:rPr>
                <w:rFonts w:ascii="Arial" w:hAnsi="Arial" w:cs="Arial"/>
              </w:rPr>
            </w:pPr>
            <w:r w:rsidRPr="000459C0">
              <w:rPr>
                <w:rFonts w:ascii="Arial" w:hAnsi="Arial" w:cs="Arial"/>
              </w:rPr>
              <w:t>-1,26</w:t>
            </w:r>
          </w:p>
        </w:tc>
        <w:tc>
          <w:tcPr>
            <w:tcW w:w="690" w:type="pct"/>
            <w:tcBorders>
              <w:top w:val="nil"/>
              <w:left w:val="nil"/>
              <w:bottom w:val="nil"/>
              <w:right w:val="single" w:sz="8" w:space="0" w:color="auto"/>
            </w:tcBorders>
            <w:shd w:val="clear" w:color="auto" w:fill="auto"/>
            <w:noWrap/>
            <w:vAlign w:val="bottom"/>
            <w:hideMark/>
          </w:tcPr>
          <w:p w14:paraId="68AC3D69" w14:textId="77777777" w:rsidR="00D2355F" w:rsidRPr="000459C0" w:rsidRDefault="00D2355F" w:rsidP="00D2355F">
            <w:pPr>
              <w:jc w:val="right"/>
              <w:rPr>
                <w:rFonts w:ascii="Arial" w:hAnsi="Arial" w:cs="Arial"/>
              </w:rPr>
            </w:pPr>
            <w:r w:rsidRPr="000459C0">
              <w:rPr>
                <w:rFonts w:ascii="Arial" w:hAnsi="Arial" w:cs="Arial"/>
              </w:rPr>
              <w:t>-0,64</w:t>
            </w:r>
          </w:p>
        </w:tc>
        <w:tc>
          <w:tcPr>
            <w:tcW w:w="560" w:type="pct"/>
            <w:tcBorders>
              <w:top w:val="nil"/>
              <w:left w:val="nil"/>
              <w:bottom w:val="nil"/>
              <w:right w:val="single" w:sz="8" w:space="0" w:color="auto"/>
            </w:tcBorders>
            <w:shd w:val="clear" w:color="auto" w:fill="auto"/>
            <w:noWrap/>
            <w:vAlign w:val="bottom"/>
            <w:hideMark/>
          </w:tcPr>
          <w:p w14:paraId="32BCCC9F" w14:textId="77777777" w:rsidR="00D2355F" w:rsidRPr="000459C0" w:rsidRDefault="00D2355F" w:rsidP="00D2355F">
            <w:pPr>
              <w:jc w:val="right"/>
              <w:rPr>
                <w:rFonts w:ascii="Arial" w:hAnsi="Arial" w:cs="Arial"/>
              </w:rPr>
            </w:pPr>
            <w:r w:rsidRPr="000459C0">
              <w:rPr>
                <w:rFonts w:ascii="Arial" w:hAnsi="Arial" w:cs="Arial"/>
              </w:rPr>
              <w:t>-1,92</w:t>
            </w:r>
          </w:p>
        </w:tc>
      </w:tr>
      <w:tr w:rsidR="00D2355F" w:rsidRPr="000459C0" w14:paraId="538AE01D"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5519D4D5" w14:textId="77777777" w:rsidR="00D2355F" w:rsidRPr="000459C0" w:rsidRDefault="00D2355F" w:rsidP="00D2355F">
            <w:pPr>
              <w:rPr>
                <w:rFonts w:ascii="Arial" w:hAnsi="Arial" w:cs="Arial"/>
              </w:rPr>
            </w:pPr>
            <w:r w:rsidRPr="000459C0">
              <w:rPr>
                <w:rFonts w:ascii="Arial" w:hAnsi="Arial" w:cs="Arial"/>
              </w:rPr>
              <w:t>AL in %</w:t>
            </w:r>
          </w:p>
        </w:tc>
        <w:tc>
          <w:tcPr>
            <w:tcW w:w="690" w:type="pct"/>
            <w:tcBorders>
              <w:top w:val="nil"/>
              <w:left w:val="single" w:sz="8" w:space="0" w:color="auto"/>
              <w:bottom w:val="nil"/>
              <w:right w:val="single" w:sz="8" w:space="0" w:color="auto"/>
            </w:tcBorders>
            <w:shd w:val="clear" w:color="auto" w:fill="auto"/>
            <w:noWrap/>
            <w:vAlign w:val="bottom"/>
            <w:hideMark/>
          </w:tcPr>
          <w:p w14:paraId="5B06DB6D" w14:textId="77777777" w:rsidR="00D2355F" w:rsidRPr="000459C0" w:rsidRDefault="00D2355F" w:rsidP="00D2355F">
            <w:pPr>
              <w:jc w:val="right"/>
              <w:rPr>
                <w:rFonts w:ascii="Arial" w:hAnsi="Arial" w:cs="Arial"/>
              </w:rPr>
            </w:pPr>
            <w:r w:rsidRPr="000459C0">
              <w:rPr>
                <w:rFonts w:ascii="Arial" w:hAnsi="Arial" w:cs="Arial"/>
              </w:rPr>
              <w:t>-3,21</w:t>
            </w:r>
          </w:p>
        </w:tc>
        <w:tc>
          <w:tcPr>
            <w:tcW w:w="690" w:type="pct"/>
            <w:tcBorders>
              <w:top w:val="nil"/>
              <w:left w:val="nil"/>
              <w:bottom w:val="nil"/>
              <w:right w:val="single" w:sz="8" w:space="0" w:color="auto"/>
            </w:tcBorders>
            <w:shd w:val="clear" w:color="auto" w:fill="auto"/>
            <w:noWrap/>
            <w:vAlign w:val="bottom"/>
            <w:hideMark/>
          </w:tcPr>
          <w:p w14:paraId="311CBB97" w14:textId="77777777" w:rsidR="00D2355F" w:rsidRPr="000459C0" w:rsidRDefault="00D2355F" w:rsidP="00D2355F">
            <w:pPr>
              <w:jc w:val="right"/>
              <w:rPr>
                <w:rFonts w:ascii="Arial" w:hAnsi="Arial" w:cs="Arial"/>
              </w:rPr>
            </w:pPr>
            <w:r w:rsidRPr="000459C0">
              <w:rPr>
                <w:rFonts w:ascii="Arial" w:hAnsi="Arial" w:cs="Arial"/>
              </w:rPr>
              <w:t>-6,12</w:t>
            </w:r>
          </w:p>
        </w:tc>
        <w:tc>
          <w:tcPr>
            <w:tcW w:w="690" w:type="pct"/>
            <w:tcBorders>
              <w:top w:val="nil"/>
              <w:left w:val="nil"/>
              <w:bottom w:val="nil"/>
              <w:right w:val="single" w:sz="8" w:space="0" w:color="auto"/>
            </w:tcBorders>
            <w:shd w:val="clear" w:color="auto" w:fill="auto"/>
            <w:noWrap/>
            <w:vAlign w:val="bottom"/>
            <w:hideMark/>
          </w:tcPr>
          <w:p w14:paraId="36556546" w14:textId="77777777" w:rsidR="00D2355F" w:rsidRPr="000459C0" w:rsidRDefault="00D2355F" w:rsidP="00D2355F">
            <w:pPr>
              <w:jc w:val="right"/>
              <w:rPr>
                <w:rFonts w:ascii="Arial" w:hAnsi="Arial" w:cs="Arial"/>
              </w:rPr>
            </w:pPr>
            <w:r w:rsidRPr="000459C0">
              <w:rPr>
                <w:rFonts w:ascii="Arial" w:hAnsi="Arial" w:cs="Arial"/>
              </w:rPr>
              <w:t>-3,26</w:t>
            </w:r>
          </w:p>
        </w:tc>
        <w:tc>
          <w:tcPr>
            <w:tcW w:w="690" w:type="pct"/>
            <w:tcBorders>
              <w:top w:val="nil"/>
              <w:left w:val="nil"/>
              <w:bottom w:val="nil"/>
              <w:right w:val="single" w:sz="8" w:space="0" w:color="auto"/>
            </w:tcBorders>
            <w:shd w:val="clear" w:color="auto" w:fill="auto"/>
            <w:noWrap/>
            <w:vAlign w:val="bottom"/>
            <w:hideMark/>
          </w:tcPr>
          <w:p w14:paraId="051B0AF8" w14:textId="77777777" w:rsidR="00D2355F" w:rsidRPr="000459C0" w:rsidRDefault="00D2355F" w:rsidP="00D2355F">
            <w:pPr>
              <w:jc w:val="right"/>
              <w:rPr>
                <w:rFonts w:ascii="Arial" w:hAnsi="Arial" w:cs="Arial"/>
              </w:rPr>
            </w:pPr>
            <w:r w:rsidRPr="000459C0">
              <w:rPr>
                <w:rFonts w:ascii="Arial" w:hAnsi="Arial" w:cs="Arial"/>
              </w:rPr>
              <w:t>-8,99</w:t>
            </w:r>
          </w:p>
        </w:tc>
        <w:tc>
          <w:tcPr>
            <w:tcW w:w="560" w:type="pct"/>
            <w:tcBorders>
              <w:top w:val="nil"/>
              <w:left w:val="nil"/>
              <w:bottom w:val="nil"/>
              <w:right w:val="single" w:sz="8" w:space="0" w:color="auto"/>
            </w:tcBorders>
            <w:shd w:val="clear" w:color="auto" w:fill="auto"/>
            <w:noWrap/>
            <w:vAlign w:val="bottom"/>
            <w:hideMark/>
          </w:tcPr>
          <w:p w14:paraId="79808C14" w14:textId="77777777" w:rsidR="00D2355F" w:rsidRPr="000459C0" w:rsidRDefault="00D2355F" w:rsidP="00D2355F">
            <w:pPr>
              <w:jc w:val="right"/>
              <w:rPr>
                <w:rFonts w:ascii="Arial" w:hAnsi="Arial" w:cs="Arial"/>
              </w:rPr>
            </w:pPr>
            <w:r w:rsidRPr="000459C0">
              <w:rPr>
                <w:rFonts w:ascii="Arial" w:hAnsi="Arial" w:cs="Arial"/>
              </w:rPr>
              <w:t>-2,78</w:t>
            </w:r>
          </w:p>
        </w:tc>
      </w:tr>
      <w:tr w:rsidR="00D2355F" w:rsidRPr="000459C0" w14:paraId="2AEED7A3" w14:textId="77777777" w:rsidTr="00D2355F">
        <w:trPr>
          <w:trHeight w:val="255"/>
        </w:trPr>
        <w:tc>
          <w:tcPr>
            <w:tcW w:w="1682" w:type="pct"/>
            <w:tcBorders>
              <w:top w:val="nil"/>
              <w:left w:val="single" w:sz="8" w:space="0" w:color="auto"/>
              <w:bottom w:val="nil"/>
              <w:right w:val="nil"/>
            </w:tcBorders>
            <w:shd w:val="clear" w:color="auto" w:fill="auto"/>
            <w:noWrap/>
            <w:vAlign w:val="bottom"/>
            <w:hideMark/>
          </w:tcPr>
          <w:p w14:paraId="11C49453" w14:textId="77777777" w:rsidR="00D2355F" w:rsidRPr="000459C0" w:rsidRDefault="00D2355F" w:rsidP="00D2355F">
            <w:pPr>
              <w:rPr>
                <w:rFonts w:ascii="Arial" w:hAnsi="Arial" w:cs="Arial"/>
              </w:rPr>
            </w:pPr>
            <w:r w:rsidRPr="000459C0">
              <w:rPr>
                <w:rFonts w:ascii="Arial" w:hAnsi="Arial" w:cs="Arial"/>
              </w:rPr>
              <w:t>UMA in TEUR</w:t>
            </w:r>
          </w:p>
        </w:tc>
        <w:tc>
          <w:tcPr>
            <w:tcW w:w="690" w:type="pct"/>
            <w:tcBorders>
              <w:top w:val="nil"/>
              <w:left w:val="single" w:sz="8" w:space="0" w:color="auto"/>
              <w:bottom w:val="nil"/>
              <w:right w:val="single" w:sz="8" w:space="0" w:color="auto"/>
            </w:tcBorders>
            <w:shd w:val="clear" w:color="auto" w:fill="auto"/>
            <w:noWrap/>
            <w:vAlign w:val="bottom"/>
            <w:hideMark/>
          </w:tcPr>
          <w:p w14:paraId="3D7AFB2F" w14:textId="77777777" w:rsidR="00D2355F" w:rsidRPr="000459C0" w:rsidRDefault="00D2355F" w:rsidP="00D2355F">
            <w:pPr>
              <w:jc w:val="right"/>
              <w:rPr>
                <w:rFonts w:ascii="Arial" w:hAnsi="Arial" w:cs="Arial"/>
              </w:rPr>
            </w:pPr>
            <w:r w:rsidRPr="000459C0">
              <w:rPr>
                <w:rFonts w:ascii="Arial" w:hAnsi="Arial" w:cs="Arial"/>
              </w:rPr>
              <w:t>103,23</w:t>
            </w:r>
          </w:p>
        </w:tc>
        <w:tc>
          <w:tcPr>
            <w:tcW w:w="690" w:type="pct"/>
            <w:tcBorders>
              <w:top w:val="nil"/>
              <w:left w:val="nil"/>
              <w:bottom w:val="nil"/>
              <w:right w:val="single" w:sz="8" w:space="0" w:color="auto"/>
            </w:tcBorders>
            <w:shd w:val="clear" w:color="auto" w:fill="auto"/>
            <w:noWrap/>
            <w:vAlign w:val="bottom"/>
            <w:hideMark/>
          </w:tcPr>
          <w:p w14:paraId="32031B68" w14:textId="77777777" w:rsidR="00D2355F" w:rsidRPr="000459C0" w:rsidRDefault="00D2355F" w:rsidP="00D2355F">
            <w:pPr>
              <w:jc w:val="right"/>
              <w:rPr>
                <w:rFonts w:ascii="Arial" w:hAnsi="Arial" w:cs="Arial"/>
              </w:rPr>
            </w:pPr>
            <w:r w:rsidRPr="000459C0">
              <w:rPr>
                <w:rFonts w:ascii="Arial" w:hAnsi="Arial" w:cs="Arial"/>
              </w:rPr>
              <w:t>101,27</w:t>
            </w:r>
          </w:p>
        </w:tc>
        <w:tc>
          <w:tcPr>
            <w:tcW w:w="690" w:type="pct"/>
            <w:tcBorders>
              <w:top w:val="nil"/>
              <w:left w:val="nil"/>
              <w:bottom w:val="nil"/>
              <w:right w:val="single" w:sz="8" w:space="0" w:color="auto"/>
            </w:tcBorders>
            <w:shd w:val="clear" w:color="auto" w:fill="auto"/>
            <w:noWrap/>
            <w:vAlign w:val="bottom"/>
            <w:hideMark/>
          </w:tcPr>
          <w:p w14:paraId="3C3F3CBF" w14:textId="77777777" w:rsidR="00D2355F" w:rsidRPr="000459C0" w:rsidRDefault="00D2355F" w:rsidP="00D2355F">
            <w:pPr>
              <w:jc w:val="right"/>
              <w:rPr>
                <w:rFonts w:ascii="Arial" w:hAnsi="Arial" w:cs="Arial"/>
              </w:rPr>
            </w:pPr>
            <w:r w:rsidRPr="000459C0">
              <w:rPr>
                <w:rFonts w:ascii="Arial" w:hAnsi="Arial" w:cs="Arial"/>
              </w:rPr>
              <w:t>102,61</w:t>
            </w:r>
          </w:p>
        </w:tc>
        <w:tc>
          <w:tcPr>
            <w:tcW w:w="690" w:type="pct"/>
            <w:tcBorders>
              <w:top w:val="nil"/>
              <w:left w:val="nil"/>
              <w:bottom w:val="nil"/>
              <w:right w:val="single" w:sz="8" w:space="0" w:color="auto"/>
            </w:tcBorders>
            <w:shd w:val="clear" w:color="auto" w:fill="auto"/>
            <w:noWrap/>
            <w:vAlign w:val="bottom"/>
            <w:hideMark/>
          </w:tcPr>
          <w:p w14:paraId="610A4EAA" w14:textId="77777777" w:rsidR="00D2355F" w:rsidRPr="000459C0" w:rsidRDefault="00D2355F" w:rsidP="00D2355F">
            <w:pPr>
              <w:jc w:val="right"/>
              <w:rPr>
                <w:rFonts w:ascii="Arial" w:hAnsi="Arial" w:cs="Arial"/>
              </w:rPr>
            </w:pPr>
            <w:r w:rsidRPr="000459C0">
              <w:rPr>
                <w:rFonts w:ascii="Arial" w:hAnsi="Arial" w:cs="Arial"/>
              </w:rPr>
              <w:t>102,63</w:t>
            </w:r>
          </w:p>
        </w:tc>
        <w:tc>
          <w:tcPr>
            <w:tcW w:w="560" w:type="pct"/>
            <w:tcBorders>
              <w:top w:val="nil"/>
              <w:left w:val="nil"/>
              <w:bottom w:val="nil"/>
              <w:right w:val="single" w:sz="8" w:space="0" w:color="auto"/>
            </w:tcBorders>
            <w:shd w:val="clear" w:color="auto" w:fill="auto"/>
            <w:noWrap/>
            <w:vAlign w:val="bottom"/>
            <w:hideMark/>
          </w:tcPr>
          <w:p w14:paraId="6378C372" w14:textId="77777777" w:rsidR="00D2355F" w:rsidRPr="000459C0" w:rsidRDefault="00D2355F" w:rsidP="00D2355F">
            <w:pPr>
              <w:jc w:val="right"/>
              <w:rPr>
                <w:rFonts w:ascii="Arial" w:hAnsi="Arial" w:cs="Arial"/>
              </w:rPr>
            </w:pPr>
            <w:r w:rsidRPr="000459C0">
              <w:rPr>
                <w:rFonts w:ascii="Arial" w:hAnsi="Arial" w:cs="Arial"/>
              </w:rPr>
              <w:t>102,00</w:t>
            </w:r>
          </w:p>
        </w:tc>
      </w:tr>
      <w:tr w:rsidR="00D2355F" w:rsidRPr="000459C0" w14:paraId="1E6935E6" w14:textId="77777777" w:rsidTr="00D2355F">
        <w:trPr>
          <w:trHeight w:val="270"/>
        </w:trPr>
        <w:tc>
          <w:tcPr>
            <w:tcW w:w="1682" w:type="pct"/>
            <w:tcBorders>
              <w:top w:val="nil"/>
              <w:left w:val="single" w:sz="8" w:space="0" w:color="auto"/>
              <w:bottom w:val="single" w:sz="8" w:space="0" w:color="auto"/>
              <w:right w:val="nil"/>
            </w:tcBorders>
            <w:shd w:val="clear" w:color="auto" w:fill="auto"/>
            <w:noWrap/>
            <w:vAlign w:val="bottom"/>
            <w:hideMark/>
          </w:tcPr>
          <w:p w14:paraId="27D35F49" w14:textId="77777777" w:rsidR="00D2355F" w:rsidRPr="000459C0" w:rsidRDefault="00D2355F" w:rsidP="00D2355F">
            <w:pPr>
              <w:rPr>
                <w:rFonts w:ascii="Arial" w:hAnsi="Arial" w:cs="Arial"/>
              </w:rPr>
            </w:pPr>
            <w:r w:rsidRPr="000459C0">
              <w:rPr>
                <w:rFonts w:ascii="Arial" w:hAnsi="Arial" w:cs="Arial"/>
              </w:rPr>
              <w:t>CAGR in %</w:t>
            </w:r>
          </w:p>
        </w:tc>
        <w:tc>
          <w:tcPr>
            <w:tcW w:w="690" w:type="pct"/>
            <w:tcBorders>
              <w:top w:val="nil"/>
              <w:left w:val="single" w:sz="8" w:space="0" w:color="auto"/>
              <w:bottom w:val="single" w:sz="8" w:space="0" w:color="auto"/>
              <w:right w:val="single" w:sz="8" w:space="0" w:color="auto"/>
            </w:tcBorders>
            <w:shd w:val="clear" w:color="auto" w:fill="auto"/>
            <w:noWrap/>
            <w:vAlign w:val="bottom"/>
            <w:hideMark/>
          </w:tcPr>
          <w:p w14:paraId="72FB298A"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nil"/>
              <w:left w:val="nil"/>
              <w:bottom w:val="single" w:sz="8" w:space="0" w:color="auto"/>
              <w:right w:val="single" w:sz="8" w:space="0" w:color="auto"/>
            </w:tcBorders>
            <w:shd w:val="clear" w:color="auto" w:fill="auto"/>
            <w:noWrap/>
            <w:vAlign w:val="bottom"/>
            <w:hideMark/>
          </w:tcPr>
          <w:p w14:paraId="287591EA"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nil"/>
              <w:left w:val="nil"/>
              <w:bottom w:val="single" w:sz="8" w:space="0" w:color="auto"/>
              <w:right w:val="single" w:sz="8" w:space="0" w:color="auto"/>
            </w:tcBorders>
            <w:shd w:val="clear" w:color="auto" w:fill="auto"/>
            <w:noWrap/>
            <w:vAlign w:val="bottom"/>
            <w:hideMark/>
          </w:tcPr>
          <w:p w14:paraId="416B7E5F" w14:textId="77777777" w:rsidR="00D2355F" w:rsidRPr="000459C0" w:rsidRDefault="00D2355F" w:rsidP="00D2355F">
            <w:pPr>
              <w:rPr>
                <w:rFonts w:ascii="Arial" w:hAnsi="Arial" w:cs="Arial"/>
              </w:rPr>
            </w:pPr>
            <w:r w:rsidRPr="000459C0">
              <w:rPr>
                <w:rFonts w:ascii="Arial" w:hAnsi="Arial" w:cs="Arial"/>
              </w:rPr>
              <w:t> </w:t>
            </w:r>
          </w:p>
        </w:tc>
        <w:tc>
          <w:tcPr>
            <w:tcW w:w="690" w:type="pct"/>
            <w:tcBorders>
              <w:top w:val="nil"/>
              <w:left w:val="nil"/>
              <w:bottom w:val="single" w:sz="8" w:space="0" w:color="auto"/>
              <w:right w:val="single" w:sz="8" w:space="0" w:color="auto"/>
            </w:tcBorders>
            <w:shd w:val="clear" w:color="auto" w:fill="auto"/>
            <w:noWrap/>
            <w:vAlign w:val="bottom"/>
            <w:hideMark/>
          </w:tcPr>
          <w:p w14:paraId="53DBDD79" w14:textId="77777777" w:rsidR="00D2355F" w:rsidRPr="000459C0" w:rsidRDefault="00D2355F" w:rsidP="00D2355F">
            <w:pPr>
              <w:rPr>
                <w:rFonts w:ascii="Arial" w:hAnsi="Arial" w:cs="Arial"/>
              </w:rPr>
            </w:pPr>
            <w:r w:rsidRPr="000459C0">
              <w:rPr>
                <w:rFonts w:ascii="Arial" w:hAnsi="Arial" w:cs="Arial"/>
              </w:rPr>
              <w:t> </w:t>
            </w:r>
          </w:p>
        </w:tc>
        <w:tc>
          <w:tcPr>
            <w:tcW w:w="560" w:type="pct"/>
            <w:tcBorders>
              <w:top w:val="nil"/>
              <w:left w:val="nil"/>
              <w:bottom w:val="single" w:sz="8" w:space="0" w:color="auto"/>
              <w:right w:val="single" w:sz="8" w:space="0" w:color="auto"/>
            </w:tcBorders>
            <w:shd w:val="clear" w:color="auto" w:fill="auto"/>
            <w:noWrap/>
            <w:vAlign w:val="bottom"/>
            <w:hideMark/>
          </w:tcPr>
          <w:p w14:paraId="34CC586E" w14:textId="77777777" w:rsidR="00D2355F" w:rsidRPr="000459C0" w:rsidRDefault="00D2355F" w:rsidP="00D2355F">
            <w:pPr>
              <w:jc w:val="right"/>
              <w:rPr>
                <w:rFonts w:ascii="Arial" w:hAnsi="Arial" w:cs="Arial"/>
              </w:rPr>
            </w:pPr>
            <w:r w:rsidRPr="000459C0">
              <w:rPr>
                <w:rFonts w:ascii="Arial" w:hAnsi="Arial" w:cs="Arial"/>
              </w:rPr>
              <w:t>-1,11%</w:t>
            </w:r>
          </w:p>
        </w:tc>
      </w:tr>
    </w:tbl>
    <w:p w14:paraId="45458C66" w14:textId="77777777" w:rsidR="000B21D2" w:rsidRPr="000459C0" w:rsidRDefault="000B21D2" w:rsidP="000B21D2">
      <w:pPr>
        <w:spacing w:line="360" w:lineRule="auto"/>
        <w:jc w:val="both"/>
        <w:rPr>
          <w:rFonts w:ascii="Arial" w:hAnsi="Arial" w:cs="Arial"/>
        </w:rPr>
      </w:pPr>
    </w:p>
    <w:sectPr w:rsidR="000B21D2" w:rsidRPr="000459C0">
      <w:footerReference w:type="even" r:id="rId12"/>
      <w:footerReference w:type="default" r:id="rId13"/>
      <w:endnotePr>
        <w:numFmt w:val="decimal"/>
      </w:end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6737B" w14:textId="77777777" w:rsidR="0004651A" w:rsidRDefault="0004651A" w:rsidP="00E66104">
      <w:r>
        <w:separator/>
      </w:r>
    </w:p>
  </w:endnote>
  <w:endnote w:type="continuationSeparator" w:id="0">
    <w:p w14:paraId="26A0EDB7" w14:textId="77777777" w:rsidR="0004651A" w:rsidRDefault="0004651A" w:rsidP="00E66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brima">
    <w:panose1 w:val="02000000000000000000"/>
    <w:charset w:val="00"/>
    <w:family w:val="auto"/>
    <w:pitch w:val="variable"/>
    <w:sig w:usb0="A000005F" w:usb1="02000041" w:usb2="000008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A805F" w14:textId="77777777" w:rsidR="000459C0" w:rsidRDefault="000459C0" w:rsidP="000459C0">
    <w:pPr>
      <w:pStyle w:val="Fuzeile"/>
      <w:framePr w:wrap="none"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00D7EE9" w14:textId="77777777" w:rsidR="000459C0" w:rsidRDefault="000459C0" w:rsidP="00436AD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B85AE" w14:textId="77777777" w:rsidR="000459C0" w:rsidRPr="000459C0" w:rsidRDefault="000459C0" w:rsidP="000459C0">
    <w:pPr>
      <w:pStyle w:val="Fuzeile"/>
      <w:framePr w:wrap="none" w:vAnchor="text" w:hAnchor="margin" w:xAlign="right" w:y="1"/>
      <w:rPr>
        <w:rStyle w:val="Seitenzahl"/>
        <w:rFonts w:ascii="Arial" w:hAnsi="Arial" w:cs="Arial"/>
      </w:rPr>
    </w:pPr>
    <w:r w:rsidRPr="000459C0">
      <w:rPr>
        <w:rStyle w:val="Seitenzahl"/>
        <w:rFonts w:ascii="Arial" w:hAnsi="Arial" w:cs="Arial"/>
      </w:rPr>
      <w:fldChar w:fldCharType="begin"/>
    </w:r>
    <w:r w:rsidRPr="000459C0">
      <w:rPr>
        <w:rStyle w:val="Seitenzahl"/>
        <w:rFonts w:ascii="Arial" w:hAnsi="Arial" w:cs="Arial"/>
      </w:rPr>
      <w:instrText xml:space="preserve">PAGE  </w:instrText>
    </w:r>
    <w:r w:rsidRPr="000459C0">
      <w:rPr>
        <w:rStyle w:val="Seitenzahl"/>
        <w:rFonts w:ascii="Arial" w:hAnsi="Arial" w:cs="Arial"/>
      </w:rPr>
      <w:fldChar w:fldCharType="separate"/>
    </w:r>
    <w:r w:rsidRPr="000459C0">
      <w:rPr>
        <w:rStyle w:val="Seitenzahl"/>
        <w:rFonts w:ascii="Arial" w:hAnsi="Arial" w:cs="Arial"/>
        <w:noProof/>
      </w:rPr>
      <w:t>8</w:t>
    </w:r>
    <w:r w:rsidRPr="000459C0">
      <w:rPr>
        <w:rStyle w:val="Seitenzahl"/>
        <w:rFonts w:ascii="Arial" w:hAnsi="Arial" w:cs="Arial"/>
      </w:rPr>
      <w:fldChar w:fldCharType="end"/>
    </w:r>
  </w:p>
  <w:p w14:paraId="78882097" w14:textId="60E35C93" w:rsidR="000459C0" w:rsidRPr="000459C0" w:rsidRDefault="000459C0" w:rsidP="00436AD1">
    <w:pPr>
      <w:pStyle w:val="KeinLeerraum"/>
      <w:spacing w:before="240"/>
      <w:ind w:right="360"/>
      <w:rPr>
        <w:rFonts w:ascii="Arial" w:hAnsi="Arial" w:cs="Arial"/>
        <w:color w:val="44546A" w:themeColor="text2"/>
        <w:spacing w:val="10"/>
        <w:sz w:val="24"/>
        <w:szCs w:val="24"/>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CB40E" w14:textId="77777777" w:rsidR="0004651A" w:rsidRDefault="0004651A" w:rsidP="00E66104">
      <w:r>
        <w:separator/>
      </w:r>
    </w:p>
  </w:footnote>
  <w:footnote w:type="continuationSeparator" w:id="0">
    <w:p w14:paraId="0EEEC280" w14:textId="77777777" w:rsidR="0004651A" w:rsidRDefault="0004651A" w:rsidP="00E66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DA0E70"/>
    <w:multiLevelType w:val="hybridMultilevel"/>
    <w:tmpl w:val="DF8CC0F0"/>
    <w:lvl w:ilvl="0" w:tplc="04070001">
      <w:start w:val="1"/>
      <w:numFmt w:val="bullet"/>
      <w:lvlText w:val=""/>
      <w:lvlJc w:val="left"/>
      <w:pPr>
        <w:tabs>
          <w:tab w:val="num" w:pos="360"/>
        </w:tabs>
        <w:ind w:left="360" w:hanging="360"/>
      </w:pPr>
      <w:rPr>
        <w:rFonts w:ascii="Symbol" w:hAnsi="Symbol" w:hint="default"/>
      </w:rPr>
    </w:lvl>
    <w:lvl w:ilvl="1" w:tplc="0407000B">
      <w:start w:val="1"/>
      <w:numFmt w:val="bullet"/>
      <w:lvlText w:val=""/>
      <w:lvlJc w:val="left"/>
      <w:pPr>
        <w:tabs>
          <w:tab w:val="num" w:pos="1440"/>
        </w:tabs>
        <w:ind w:left="1440" w:hanging="360"/>
      </w:pPr>
      <w:rPr>
        <w:rFonts w:ascii="Wingdings" w:hAnsi="Wingding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3D5F16AD"/>
    <w:multiLevelType w:val="hybridMultilevel"/>
    <w:tmpl w:val="312CE95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New York"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New York"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New York"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555041479">
    <w:abstractNumId w:val="0"/>
  </w:num>
  <w:num w:numId="2" w16cid:durableId="6199948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1D2"/>
    <w:rsid w:val="000212BE"/>
    <w:rsid w:val="00024C62"/>
    <w:rsid w:val="00037BFF"/>
    <w:rsid w:val="000459C0"/>
    <w:rsid w:val="0004651A"/>
    <w:rsid w:val="00070B52"/>
    <w:rsid w:val="00071956"/>
    <w:rsid w:val="000B21D2"/>
    <w:rsid w:val="001921D9"/>
    <w:rsid w:val="001E4237"/>
    <w:rsid w:val="002369BA"/>
    <w:rsid w:val="002C2CA8"/>
    <w:rsid w:val="0032690E"/>
    <w:rsid w:val="00360194"/>
    <w:rsid w:val="00362448"/>
    <w:rsid w:val="003848FD"/>
    <w:rsid w:val="00387330"/>
    <w:rsid w:val="00436AD1"/>
    <w:rsid w:val="004516F1"/>
    <w:rsid w:val="004624E7"/>
    <w:rsid w:val="004B3C71"/>
    <w:rsid w:val="004D5BC4"/>
    <w:rsid w:val="004D7B2B"/>
    <w:rsid w:val="005440CE"/>
    <w:rsid w:val="00612D2F"/>
    <w:rsid w:val="00613624"/>
    <w:rsid w:val="006722CF"/>
    <w:rsid w:val="006761B9"/>
    <w:rsid w:val="006A258B"/>
    <w:rsid w:val="006E7179"/>
    <w:rsid w:val="00767934"/>
    <w:rsid w:val="0079455D"/>
    <w:rsid w:val="00802FE7"/>
    <w:rsid w:val="00886B9C"/>
    <w:rsid w:val="0089772F"/>
    <w:rsid w:val="008E1AD2"/>
    <w:rsid w:val="008F7FDF"/>
    <w:rsid w:val="00971858"/>
    <w:rsid w:val="00981BE6"/>
    <w:rsid w:val="009A0646"/>
    <w:rsid w:val="009A7E77"/>
    <w:rsid w:val="00A13020"/>
    <w:rsid w:val="00A419FC"/>
    <w:rsid w:val="00A46272"/>
    <w:rsid w:val="00A84136"/>
    <w:rsid w:val="00B52F2C"/>
    <w:rsid w:val="00BC10B0"/>
    <w:rsid w:val="00C6729C"/>
    <w:rsid w:val="00CC2E4F"/>
    <w:rsid w:val="00D01C1D"/>
    <w:rsid w:val="00D1528A"/>
    <w:rsid w:val="00D20D79"/>
    <w:rsid w:val="00D2355F"/>
    <w:rsid w:val="00D62913"/>
    <w:rsid w:val="00DD29DD"/>
    <w:rsid w:val="00E255A8"/>
    <w:rsid w:val="00E66104"/>
    <w:rsid w:val="00E964F3"/>
    <w:rsid w:val="00EB09B0"/>
    <w:rsid w:val="00EF6142"/>
    <w:rsid w:val="00F85F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33E5D"/>
  <w15:chartTrackingRefBased/>
  <w15:docId w15:val="{EC0CEE85-9A55-443B-895A-7D12C06C8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E255A8"/>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0B21D2"/>
    <w:pPr>
      <w:keepNext/>
      <w:spacing w:before="240" w:after="60"/>
      <w:outlineLvl w:val="0"/>
    </w:pPr>
    <w:rPr>
      <w:rFonts w:ascii="Arial" w:hAnsi="Arial" w:cs="Arial"/>
      <w:b/>
      <w:bCs/>
      <w:kern w:val="32"/>
      <w:sz w:val="32"/>
      <w:szCs w:val="32"/>
    </w:rPr>
  </w:style>
  <w:style w:type="paragraph" w:styleId="berschrift2">
    <w:name w:val="heading 2"/>
    <w:basedOn w:val="Standard"/>
    <w:next w:val="Standard"/>
    <w:link w:val="berschrift2Zchn"/>
    <w:qFormat/>
    <w:rsid w:val="000B21D2"/>
    <w:pPr>
      <w:keepNext/>
      <w:spacing w:before="240" w:after="60"/>
      <w:outlineLvl w:val="1"/>
    </w:pPr>
    <w:rPr>
      <w:rFonts w:ascii="Arial" w:hAnsi="Arial" w:cs="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B21D2"/>
    <w:rPr>
      <w:rFonts w:ascii="Arial" w:eastAsia="Times New Roman" w:hAnsi="Arial" w:cs="Arial"/>
      <w:b/>
      <w:bCs/>
      <w:kern w:val="32"/>
      <w:sz w:val="32"/>
      <w:szCs w:val="32"/>
      <w:lang w:eastAsia="de-DE"/>
    </w:rPr>
  </w:style>
  <w:style w:type="character" w:customStyle="1" w:styleId="berschrift2Zchn">
    <w:name w:val="Überschrift 2 Zchn"/>
    <w:basedOn w:val="Absatz-Standardschriftart"/>
    <w:link w:val="berschrift2"/>
    <w:rsid w:val="000B21D2"/>
    <w:rPr>
      <w:rFonts w:ascii="Arial" w:eastAsia="Times New Roman" w:hAnsi="Arial" w:cs="Arial"/>
      <w:b/>
      <w:bCs/>
      <w:i/>
      <w:iCs/>
      <w:sz w:val="28"/>
      <w:szCs w:val="28"/>
      <w:lang w:eastAsia="de-DE"/>
    </w:rPr>
  </w:style>
  <w:style w:type="paragraph" w:styleId="Fuzeile">
    <w:name w:val="footer"/>
    <w:basedOn w:val="Standard"/>
    <w:link w:val="FuzeileZchn"/>
    <w:uiPriority w:val="99"/>
    <w:rsid w:val="000B21D2"/>
    <w:pPr>
      <w:tabs>
        <w:tab w:val="center" w:pos="4536"/>
        <w:tab w:val="right" w:pos="9072"/>
      </w:tabs>
    </w:pPr>
  </w:style>
  <w:style w:type="character" w:customStyle="1" w:styleId="FuzeileZchn">
    <w:name w:val="Fußzeile Zchn"/>
    <w:basedOn w:val="Absatz-Standardschriftart"/>
    <w:link w:val="Fuzeile"/>
    <w:uiPriority w:val="99"/>
    <w:rsid w:val="000B21D2"/>
    <w:rPr>
      <w:rFonts w:ascii="Times New Roman" w:eastAsia="Times New Roman" w:hAnsi="Times New Roman" w:cs="Times New Roman"/>
      <w:sz w:val="24"/>
      <w:szCs w:val="24"/>
      <w:lang w:eastAsia="de-DE"/>
    </w:rPr>
  </w:style>
  <w:style w:type="character" w:styleId="Platzhaltertext">
    <w:name w:val="Placeholder Text"/>
    <w:basedOn w:val="Absatz-Standardschriftart"/>
    <w:uiPriority w:val="99"/>
    <w:semiHidden/>
    <w:rsid w:val="000B21D2"/>
    <w:rPr>
      <w:color w:val="808080"/>
    </w:rPr>
  </w:style>
  <w:style w:type="table" w:styleId="Tabellenraster">
    <w:name w:val="Table Grid"/>
    <w:basedOn w:val="NormaleTabelle"/>
    <w:rsid w:val="000B21D2"/>
    <w:pPr>
      <w:spacing w:after="0" w:line="240" w:lineRule="auto"/>
    </w:pPr>
    <w:rPr>
      <w:rFonts w:ascii="Cambria" w:eastAsia="Cambria" w:hAnsi="Cambria"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E66104"/>
    <w:pPr>
      <w:tabs>
        <w:tab w:val="center" w:pos="4536"/>
        <w:tab w:val="right" w:pos="9072"/>
      </w:tabs>
    </w:pPr>
  </w:style>
  <w:style w:type="character" w:customStyle="1" w:styleId="KopfzeileZchn">
    <w:name w:val="Kopfzeile Zchn"/>
    <w:basedOn w:val="Absatz-Standardschriftart"/>
    <w:link w:val="Kopfzeile"/>
    <w:uiPriority w:val="99"/>
    <w:rsid w:val="00E66104"/>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212B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212BE"/>
    <w:rPr>
      <w:rFonts w:ascii="Segoe UI" w:eastAsia="Times New Roman" w:hAnsi="Segoe UI" w:cs="Segoe UI"/>
      <w:sz w:val="18"/>
      <w:szCs w:val="18"/>
      <w:lang w:eastAsia="de-DE"/>
    </w:rPr>
  </w:style>
  <w:style w:type="paragraph" w:styleId="KeinLeerraum">
    <w:name w:val="No Spacing"/>
    <w:uiPriority w:val="1"/>
    <w:qFormat/>
    <w:rsid w:val="00037BFF"/>
    <w:pPr>
      <w:spacing w:after="0" w:line="240" w:lineRule="auto"/>
    </w:pPr>
    <w:rPr>
      <w:rFonts w:eastAsiaTheme="minorEastAsia"/>
      <w:lang w:val="en-US" w:eastAsia="zh-CN"/>
    </w:rPr>
  </w:style>
  <w:style w:type="character" w:styleId="Seitenzahl">
    <w:name w:val="page number"/>
    <w:basedOn w:val="Absatz-Standardschriftart"/>
    <w:uiPriority w:val="99"/>
    <w:semiHidden/>
    <w:unhideWhenUsed/>
    <w:rsid w:val="00436A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9180">
      <w:bodyDiv w:val="1"/>
      <w:marLeft w:val="0"/>
      <w:marRight w:val="0"/>
      <w:marTop w:val="0"/>
      <w:marBottom w:val="0"/>
      <w:divBdr>
        <w:top w:val="none" w:sz="0" w:space="0" w:color="auto"/>
        <w:left w:val="none" w:sz="0" w:space="0" w:color="auto"/>
        <w:bottom w:val="none" w:sz="0" w:space="0" w:color="auto"/>
        <w:right w:val="none" w:sz="0" w:space="0" w:color="auto"/>
      </w:divBdr>
    </w:div>
    <w:div w:id="483931689">
      <w:bodyDiv w:val="1"/>
      <w:marLeft w:val="0"/>
      <w:marRight w:val="0"/>
      <w:marTop w:val="0"/>
      <w:marBottom w:val="0"/>
      <w:divBdr>
        <w:top w:val="none" w:sz="0" w:space="0" w:color="auto"/>
        <w:left w:val="none" w:sz="0" w:space="0" w:color="auto"/>
        <w:bottom w:val="none" w:sz="0" w:space="0" w:color="auto"/>
        <w:right w:val="none" w:sz="0" w:space="0" w:color="auto"/>
      </w:divBdr>
    </w:div>
    <w:div w:id="629827250">
      <w:bodyDiv w:val="1"/>
      <w:marLeft w:val="0"/>
      <w:marRight w:val="0"/>
      <w:marTop w:val="0"/>
      <w:marBottom w:val="0"/>
      <w:divBdr>
        <w:top w:val="none" w:sz="0" w:space="0" w:color="auto"/>
        <w:left w:val="none" w:sz="0" w:space="0" w:color="auto"/>
        <w:bottom w:val="none" w:sz="0" w:space="0" w:color="auto"/>
        <w:right w:val="none" w:sz="0" w:space="0" w:color="auto"/>
      </w:divBdr>
    </w:div>
    <w:div w:id="937375143">
      <w:bodyDiv w:val="1"/>
      <w:marLeft w:val="0"/>
      <w:marRight w:val="0"/>
      <w:marTop w:val="0"/>
      <w:marBottom w:val="0"/>
      <w:divBdr>
        <w:top w:val="none" w:sz="0" w:space="0" w:color="auto"/>
        <w:left w:val="none" w:sz="0" w:space="0" w:color="auto"/>
        <w:bottom w:val="none" w:sz="0" w:space="0" w:color="auto"/>
        <w:right w:val="none" w:sz="0" w:space="0" w:color="auto"/>
      </w:divBdr>
    </w:div>
    <w:div w:id="1178158067">
      <w:bodyDiv w:val="1"/>
      <w:marLeft w:val="0"/>
      <w:marRight w:val="0"/>
      <w:marTop w:val="0"/>
      <w:marBottom w:val="0"/>
      <w:divBdr>
        <w:top w:val="none" w:sz="0" w:space="0" w:color="auto"/>
        <w:left w:val="none" w:sz="0" w:space="0" w:color="auto"/>
        <w:bottom w:val="none" w:sz="0" w:space="0" w:color="auto"/>
        <w:right w:val="none" w:sz="0" w:space="0" w:color="auto"/>
      </w:divBdr>
    </w:div>
    <w:div w:id="211328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wikipedia.org/wiki/Liquidit%C3%A4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de.wikipedia.org/wiki/Finanzierun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3307</Words>
  <Characters>20838</Characters>
  <Application>Microsoft Office Word</Application>
  <DocSecurity>0</DocSecurity>
  <Lines>173</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Hans-Peter Reißler</dc:creator>
  <cp:keywords/>
  <dc:description/>
  <cp:lastModifiedBy>Henning Werner</cp:lastModifiedBy>
  <cp:revision>2</cp:revision>
  <cp:lastPrinted>2016-09-16T08:33:00Z</cp:lastPrinted>
  <dcterms:created xsi:type="dcterms:W3CDTF">2024-03-12T06:48:00Z</dcterms:created>
  <dcterms:modified xsi:type="dcterms:W3CDTF">2024-03-12T06:48:00Z</dcterms:modified>
</cp:coreProperties>
</file>